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8C60EB" w:rsidR="00CB57AF" w:rsidP="004A6F86" w:rsidRDefault="008B0B40" w14:paraId="2BC81340" w14:textId="7FCEB16A">
      <w:pPr>
        <w:pStyle w:val="Ttulo1"/>
        <w:numPr>
          <w:ilvl w:val="0"/>
          <w:numId w:val="0"/>
        </w:numPr>
        <w:spacing w:line="276" w:lineRule="auto"/>
        <w:jc w:val="both"/>
        <w:rPr>
          <w:sz w:val="20"/>
          <w:szCs w:val="20"/>
        </w:rPr>
      </w:pPr>
      <w:bookmarkStart w:name="_Toc144785827" w:id="0"/>
      <w:r w:rsidRPr="008C60EB">
        <w:rPr>
          <w:noProof/>
          <w:sz w:val="20"/>
          <w:szCs w:val="20"/>
        </w:rPr>
        <w:drawing>
          <wp:anchor distT="0" distB="0" distL="114300" distR="114300" simplePos="0" relativeHeight="251658240" behindDoc="0" locked="0" layoutInCell="1" allowOverlap="1" wp14:anchorId="108EFD9D" wp14:editId="773B5B37">
            <wp:simplePos x="0" y="0"/>
            <wp:positionH relativeFrom="page">
              <wp:posOffset>-91440</wp:posOffset>
            </wp:positionH>
            <wp:positionV relativeFrom="paragraph">
              <wp:posOffset>-1264920</wp:posOffset>
            </wp:positionV>
            <wp:extent cx="8020050" cy="10852150"/>
            <wp:effectExtent l="0" t="0" r="0" b="6350"/>
            <wp:wrapNone/>
            <wp:docPr id="2027308450" name="Imagen 2027308450"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1" descr="Logotipo&#10;&#10;Descripción generada automáticamente"/>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20050" cy="10852150"/>
                    </a:xfrm>
                    <a:prstGeom prst="rect">
                      <a:avLst/>
                    </a:prstGeom>
                    <a:noFill/>
                    <a:ln>
                      <a:noFill/>
                    </a:ln>
                  </pic:spPr>
                </pic:pic>
              </a:graphicData>
            </a:graphic>
          </wp:anchor>
        </w:drawing>
      </w:r>
      <w:r w:rsidRPr="008C60EB" w:rsidR="00932703">
        <w:rPr>
          <w:noProof/>
          <w:sz w:val="20"/>
          <w:szCs w:val="20"/>
        </w:rPr>
        <w:drawing>
          <wp:anchor distT="0" distB="0" distL="114300" distR="114300" simplePos="0" relativeHeight="251658242" behindDoc="0" locked="0" layoutInCell="1" allowOverlap="1" wp14:anchorId="4A416EB1" wp14:editId="5E03BDB1">
            <wp:simplePos x="0" y="0"/>
            <wp:positionH relativeFrom="column">
              <wp:posOffset>-401320</wp:posOffset>
            </wp:positionH>
            <wp:positionV relativeFrom="paragraph">
              <wp:posOffset>-430530</wp:posOffset>
            </wp:positionV>
            <wp:extent cx="1889760" cy="971550"/>
            <wp:effectExtent l="0" t="0" r="0" b="0"/>
            <wp:wrapNone/>
            <wp:docPr id="25" name="Imagen 2"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25" name="Imagen 2" descr="Logotipo&#10;&#10;Descripción generada automáticamente"/>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89760" cy="971550"/>
                    </a:xfrm>
                    <a:prstGeom prst="rect">
                      <a:avLst/>
                    </a:prstGeom>
                    <a:noFill/>
                    <a:ln>
                      <a:noFill/>
                    </a:ln>
                  </pic:spPr>
                </pic:pic>
              </a:graphicData>
            </a:graphic>
          </wp:anchor>
        </w:drawing>
      </w:r>
      <w:r w:rsidRPr="008C60EB" w:rsidR="005B1F95">
        <w:rPr>
          <w:noProof/>
          <w:sz w:val="20"/>
          <w:szCs w:val="20"/>
          <w:lang w:eastAsia="es-CO"/>
        </w:rPr>
        <mc:AlternateContent>
          <mc:Choice Requires="wps">
            <w:drawing>
              <wp:anchor distT="0" distB="0" distL="114300" distR="114300" simplePos="0" relativeHeight="251658243" behindDoc="0" locked="0" layoutInCell="1" allowOverlap="1" wp14:anchorId="485A2D4E" wp14:editId="39BC8C7B">
                <wp:simplePos x="0" y="0"/>
                <wp:positionH relativeFrom="margin">
                  <wp:align>center</wp:align>
                </wp:positionH>
                <wp:positionV relativeFrom="paragraph">
                  <wp:posOffset>1574165</wp:posOffset>
                </wp:positionV>
                <wp:extent cx="5943600" cy="1183005"/>
                <wp:effectExtent l="0" t="0" r="0" b="0"/>
                <wp:wrapNone/>
                <wp:docPr id="113" name="Cuadro de texto 113"/>
                <wp:cNvGraphicFramePr/>
                <a:graphic xmlns:a="http://schemas.openxmlformats.org/drawingml/2006/main">
                  <a:graphicData uri="http://schemas.microsoft.com/office/word/2010/wordprocessingShape">
                    <wps:wsp>
                      <wps:cNvSpPr txBox="1"/>
                      <wps:spPr>
                        <a:xfrm>
                          <a:off x="0" y="0"/>
                          <a:ext cx="5943600" cy="11830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B1F95" w:rsidP="005B1F95" w:rsidRDefault="00B5126C" w14:paraId="66811794" w14:textId="74EC9283">
                            <w:pPr>
                              <w:pStyle w:val="Sinespaciado"/>
                              <w:jc w:val="center"/>
                              <w:rPr>
                                <w:rFonts w:ascii="Geomanist Bold" w:hAnsi="Geomanist Bold"/>
                                <w:b/>
                                <w:caps/>
                                <w:color w:val="001A5A"/>
                                <w:sz w:val="48"/>
                                <w:szCs w:val="56"/>
                                <w:lang w:val="es-ES_tradnl"/>
                              </w:rPr>
                            </w:pPr>
                            <w:r>
                              <w:rPr>
                                <w:rFonts w:ascii="Geomanist Bold" w:hAnsi="Geomanist Bold"/>
                                <w:b/>
                                <w:caps/>
                                <w:color w:val="001A5A"/>
                                <w:sz w:val="48"/>
                                <w:szCs w:val="56"/>
                                <w:lang w:val="es-ES_tradnl"/>
                              </w:rPr>
                              <w:t>procedimiento</w:t>
                            </w:r>
                            <w:r w:rsidR="009550AA">
                              <w:rPr>
                                <w:rFonts w:ascii="Geomanist Bold" w:hAnsi="Geomanist Bold"/>
                                <w:b/>
                                <w:caps/>
                                <w:color w:val="001A5A"/>
                                <w:sz w:val="48"/>
                                <w:szCs w:val="56"/>
                                <w:lang w:val="es-ES_tradnl"/>
                              </w:rPr>
                              <w:t xml:space="preserve"> </w:t>
                            </w:r>
                            <w:r w:rsidR="007020BF">
                              <w:rPr>
                                <w:rFonts w:ascii="Geomanist Bold" w:hAnsi="Geomanist Bold"/>
                                <w:b/>
                                <w:caps/>
                                <w:color w:val="001A5A"/>
                                <w:sz w:val="48"/>
                                <w:szCs w:val="56"/>
                                <w:lang w:val="es-ES_tradnl"/>
                              </w:rPr>
                              <w:t xml:space="preserve">para la </w:t>
                            </w:r>
                            <w:r w:rsidRPr="0030106E" w:rsidR="005B1F95">
                              <w:rPr>
                                <w:rFonts w:ascii="Geomanist Bold" w:hAnsi="Geomanist Bold"/>
                                <w:b/>
                                <w:caps/>
                                <w:color w:val="001A5A"/>
                                <w:sz w:val="48"/>
                                <w:szCs w:val="56"/>
                                <w:lang w:val="es-ES_tradnl"/>
                              </w:rPr>
                              <w:t>gestión del RIESGO</w:t>
                            </w:r>
                          </w:p>
                          <w:p w:rsidRPr="0030106E" w:rsidR="008A72C2" w:rsidP="005B1F95" w:rsidRDefault="008A72C2" w14:paraId="29D9AA86" w14:textId="03FB513E">
                            <w:pPr>
                              <w:pStyle w:val="Sinespaciado"/>
                              <w:jc w:val="center"/>
                              <w:rPr>
                                <w:rFonts w:ascii="Geomanist Bold" w:hAnsi="Geomanist Bold"/>
                                <w:b/>
                                <w:smallCaps/>
                                <w:color w:val="001A5A"/>
                                <w:sz w:val="32"/>
                                <w:szCs w:val="40"/>
                                <w:lang w:val="es-ES_tradnl"/>
                              </w:rPr>
                            </w:pPr>
                            <w:r>
                              <w:rPr>
                                <w:rFonts w:ascii="Geomanist Bold" w:hAnsi="Geomanist Bold"/>
                                <w:b/>
                                <w:caps/>
                                <w:color w:val="001A5A"/>
                                <w:sz w:val="48"/>
                                <w:szCs w:val="56"/>
                                <w:lang w:val="es-ES_tradnl"/>
                              </w:rPr>
                              <w:t>2025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9742A47">
              <v:shapetype id="_x0000_t202" coordsize="21600,21600" o:spt="202" path="m,l,21600r21600,l21600,xe" w14:anchorId="485A2D4E">
                <v:stroke joinstyle="miter"/>
                <v:path gradientshapeok="t" o:connecttype="rect"/>
              </v:shapetype>
              <v:shape id="Cuadro de texto 113" style="position:absolute;left:0;text-align:left;margin-left:0;margin-top:123.95pt;width:468pt;height:93.15pt;z-index:251658243;visibility:visible;mso-wrap-style:square;mso-wrap-distance-left:9pt;mso-wrap-distance-top:0;mso-wrap-distance-right:9pt;mso-wrap-distance-bottom:0;mso-position-horizontal:center;mso-position-horizontal-relative:margin;mso-position-vertical:absolute;mso-position-vertical-relative:text;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">
                <v:textbox inset="0,0,0,0">
                  <w:txbxContent>
                    <w:p w:rsidR="005B1F95" w:rsidP="005B1F95" w:rsidRDefault="00B5126C" w14:paraId="039AD3DA" w14:textId="74EC9283">
                      <w:pPr>
                        <w:pStyle w:val="NoSpacing"/>
                        <w:jc w:val="center"/>
                        <w:rPr>
                          <w:rFonts w:ascii="Geomanist Bold" w:hAnsi="Geomanist Bold"/>
                          <w:b/>
                          <w:caps/>
                          <w:color w:val="001A5A"/>
                          <w:sz w:val="48"/>
                          <w:szCs w:val="56"/>
                          <w:lang w:val="es-ES_tradnl"/>
                        </w:rPr>
                      </w:pPr>
                      <w:r>
                        <w:rPr>
                          <w:rFonts w:ascii="Geomanist Bold" w:hAnsi="Geomanist Bold"/>
                          <w:b/>
                          <w:caps/>
                          <w:color w:val="001A5A"/>
                          <w:sz w:val="48"/>
                          <w:szCs w:val="56"/>
                          <w:lang w:val="es-ES_tradnl"/>
                        </w:rPr>
                        <w:t>procedimiento</w:t>
                      </w:r>
                      <w:r w:rsidR="009550AA">
                        <w:rPr>
                          <w:rFonts w:ascii="Geomanist Bold" w:hAnsi="Geomanist Bold"/>
                          <w:b/>
                          <w:caps/>
                          <w:color w:val="001A5A"/>
                          <w:sz w:val="48"/>
                          <w:szCs w:val="56"/>
                          <w:lang w:val="es-ES_tradnl"/>
                        </w:rPr>
                        <w:t xml:space="preserve"> </w:t>
                      </w:r>
                      <w:r w:rsidR="007020BF">
                        <w:rPr>
                          <w:rFonts w:ascii="Geomanist Bold" w:hAnsi="Geomanist Bold"/>
                          <w:b/>
                          <w:caps/>
                          <w:color w:val="001A5A"/>
                          <w:sz w:val="48"/>
                          <w:szCs w:val="56"/>
                          <w:lang w:val="es-ES_tradnl"/>
                        </w:rPr>
                        <w:t xml:space="preserve">para la </w:t>
                      </w:r>
                      <w:r w:rsidRPr="0030106E" w:rsidR="005B1F95">
                        <w:rPr>
                          <w:rFonts w:ascii="Geomanist Bold" w:hAnsi="Geomanist Bold"/>
                          <w:b/>
                          <w:caps/>
                          <w:color w:val="001A5A"/>
                          <w:sz w:val="48"/>
                          <w:szCs w:val="56"/>
                          <w:lang w:val="es-ES_tradnl"/>
                        </w:rPr>
                        <w:t>gestión del RIESGO</w:t>
                      </w:r>
                    </w:p>
                    <w:p w:rsidRPr="0030106E" w:rsidR="008A72C2" w:rsidP="005B1F95" w:rsidRDefault="008A72C2" w14:paraId="3C32F1D6" w14:textId="03FB513E">
                      <w:pPr>
                        <w:pStyle w:val="NoSpacing"/>
                        <w:jc w:val="center"/>
                        <w:rPr>
                          <w:rFonts w:ascii="Geomanist Bold" w:hAnsi="Geomanist Bold"/>
                          <w:b/>
                          <w:smallCaps/>
                          <w:color w:val="001A5A"/>
                          <w:sz w:val="32"/>
                          <w:szCs w:val="40"/>
                          <w:lang w:val="es-ES_tradnl"/>
                        </w:rPr>
                      </w:pPr>
                      <w:r>
                        <w:rPr>
                          <w:rFonts w:ascii="Geomanist Bold" w:hAnsi="Geomanist Bold"/>
                          <w:b/>
                          <w:caps/>
                          <w:color w:val="001A5A"/>
                          <w:sz w:val="48"/>
                          <w:szCs w:val="56"/>
                          <w:lang w:val="es-ES_tradnl"/>
                        </w:rPr>
                        <w:t>2025</w:t>
                      </w:r>
                    </w:p>
                  </w:txbxContent>
                </v:textbox>
                <w10:wrap anchorx="margin"/>
              </v:shape>
            </w:pict>
          </mc:Fallback>
        </mc:AlternateContent>
      </w:r>
    </w:p>
    <w:p w:rsidR="13320890" w:rsidP="13320890" w:rsidRDefault="13320890" w14:paraId="7D6C370E" w14:textId="79131B5C"/>
    <w:p w:rsidR="13320890" w:rsidP="13320890" w:rsidRDefault="13320890" w14:paraId="25237B8A" w14:textId="179C5BFE"/>
    <w:p w:rsidR="13320890" w:rsidP="13320890" w:rsidRDefault="13320890" w14:paraId="31FC5CD7" w14:textId="25DADEE9"/>
    <w:p w:rsidR="13320890" w:rsidP="13320890" w:rsidRDefault="13320890" w14:paraId="04ECB67C" w14:textId="2AA56454"/>
    <w:p w:rsidR="13320890" w:rsidP="13320890" w:rsidRDefault="13320890" w14:paraId="7CB56949" w14:textId="14A61391"/>
    <w:p w:rsidR="13320890" w:rsidP="13320890" w:rsidRDefault="13320890" w14:paraId="41EAF237" w14:textId="5E0F0D51"/>
    <w:p w:rsidR="13320890" w:rsidP="13320890" w:rsidRDefault="13320890" w14:paraId="193CA762" w14:textId="7067D67F"/>
    <w:p w:rsidR="13320890" w:rsidP="13320890" w:rsidRDefault="13320890" w14:paraId="484CE14A" w14:textId="77A7A1C7"/>
    <w:p w:rsidR="13320890" w:rsidP="13320890" w:rsidRDefault="13320890" w14:paraId="57540AE1" w14:textId="0CCB734E"/>
    <w:p w:rsidR="13320890" w:rsidP="13320890" w:rsidRDefault="13320890" w14:paraId="49A4A7F3" w14:textId="54F6464C"/>
    <w:p w:rsidR="13320890" w:rsidP="13320890" w:rsidRDefault="13320890" w14:paraId="71092500" w14:textId="5DB51EFF"/>
    <w:p w:rsidR="13320890" w:rsidP="13320890" w:rsidRDefault="13320890" w14:paraId="42E4481B" w14:textId="044650F8"/>
    <w:p w:rsidR="13320890" w:rsidP="13320890" w:rsidRDefault="13320890" w14:paraId="71DB2784" w14:textId="13011C8B"/>
    <w:p w:rsidR="13320890" w:rsidP="13320890" w:rsidRDefault="13320890" w14:paraId="6771EBBD" w14:textId="6079D492"/>
    <w:p w:rsidR="13320890" w:rsidP="13320890" w:rsidRDefault="13320890" w14:paraId="02313402" w14:textId="2D6AD4DD"/>
    <w:p w:rsidR="13320890" w:rsidP="13320890" w:rsidRDefault="13320890" w14:paraId="292B044D" w14:textId="2FEBD015"/>
    <w:p w:rsidR="13320890" w:rsidP="13320890" w:rsidRDefault="13320890" w14:paraId="051A756E" w14:textId="43FE06B0"/>
    <w:p w:rsidR="13320890" w:rsidP="13320890" w:rsidRDefault="13320890" w14:paraId="26DA3322" w14:textId="680D6CFD"/>
    <w:p w:rsidR="13320890" w:rsidP="13320890" w:rsidRDefault="13320890" w14:paraId="10E88339" w14:textId="560D6A51"/>
    <w:p w:rsidR="13320890" w:rsidP="13320890" w:rsidRDefault="13320890" w14:paraId="64AB3E85" w14:textId="6BF284EC"/>
    <w:p w:rsidR="13320890" w:rsidP="13320890" w:rsidRDefault="13320890" w14:paraId="544A6169" w14:textId="6E6B9DEB"/>
    <w:p w:rsidR="13320890" w:rsidP="13320890" w:rsidRDefault="13320890" w14:paraId="08E6F874" w14:textId="19D7E9DA"/>
    <w:p w:rsidR="13320890" w:rsidP="13320890" w:rsidRDefault="13320890" w14:paraId="38469C58" w14:textId="06E7F606"/>
    <w:p w:rsidR="13320890" w:rsidP="13320890" w:rsidRDefault="13320890" w14:paraId="21855142" w14:textId="6A113AC6"/>
    <w:p w:rsidR="13320890" w:rsidP="13320890" w:rsidRDefault="13320890" w14:paraId="47C57A8B" w14:textId="7DB00F0E"/>
    <w:p w:rsidR="13320890" w:rsidP="13320890" w:rsidRDefault="13320890" w14:paraId="70B22835" w14:textId="08B7A896"/>
    <w:p w:rsidR="13320890" w:rsidP="13320890" w:rsidRDefault="13320890" w14:paraId="1AA107C8" w14:textId="661ADFE4"/>
    <w:p w:rsidR="13320890" w:rsidP="13320890" w:rsidRDefault="13320890" w14:paraId="003A7F5C" w14:textId="043179C2"/>
    <w:p w:rsidR="13320890" w:rsidP="13320890" w:rsidRDefault="13320890" w14:paraId="642B7C4F" w14:textId="1AB47BAE"/>
    <w:p w:rsidR="13320890" w:rsidP="13320890" w:rsidRDefault="13320890" w14:paraId="7CA5CDB1" w14:textId="54753C5D"/>
    <w:sdt>
      <w:sdtPr>
        <w:id w:val="774025203"/>
        <w:docPartObj>
          <w:docPartGallery w:val="Table of Contents"/>
          <w:docPartUnique/>
        </w:docPartObj>
        <w:rPr>
          <w:b w:val="0"/>
          <w:bCs w:val="0"/>
          <w:i w:val="0"/>
          <w:iCs w:val="0"/>
          <w:sz w:val="20"/>
          <w:szCs w:val="20"/>
        </w:rPr>
      </w:sdtPr>
      <w:sdtContent>
        <w:p w:rsidR="13320890" w:rsidP="13320890" w:rsidRDefault="13320890" w14:paraId="188D33BB" w14:textId="62485FD8">
          <w:pPr>
            <w:pStyle w:val="TDC1"/>
            <w:tabs>
              <w:tab w:val="left" w:pos="480"/>
              <w:tab w:val="right" w:leader="dot" w:pos="9360"/>
            </w:tabs>
            <w:rPr>
              <w:rStyle w:val="Hipervnculo"/>
            </w:rPr>
          </w:pPr>
          <w:r>
            <w:fldChar w:fldCharType="begin"/>
          </w:r>
          <w:r>
            <w:instrText>TOC \o "1-9" \z \u \h</w:instrText>
          </w:r>
          <w:r>
            <w:fldChar w:fldCharType="separate"/>
          </w:r>
          <w:hyperlink w:anchor="_Toc1326194062">
            <w:r w:rsidRPr="13320890">
              <w:rPr>
                <w:rStyle w:val="Hipervnculo"/>
              </w:rPr>
              <w:t>1.</w:t>
            </w:r>
            <w:r>
              <w:tab/>
            </w:r>
            <w:r w:rsidRPr="13320890">
              <w:rPr>
                <w:rStyle w:val="Hipervnculo"/>
              </w:rPr>
              <w:t>INTRODUCCIÓN</w:t>
            </w:r>
            <w:r>
              <w:tab/>
            </w:r>
            <w:r>
              <w:fldChar w:fldCharType="begin"/>
            </w:r>
            <w:r>
              <w:instrText>PAGEREF _Toc1326194062 \h</w:instrText>
            </w:r>
            <w:r>
              <w:fldChar w:fldCharType="separate"/>
            </w:r>
            <w:r w:rsidRPr="13320890">
              <w:rPr>
                <w:rStyle w:val="Hipervnculo"/>
              </w:rPr>
              <w:t>2</w:t>
            </w:r>
            <w:r>
              <w:fldChar w:fldCharType="end"/>
            </w:r>
          </w:hyperlink>
        </w:p>
        <w:p w:rsidR="13320890" w:rsidP="13320890" w:rsidRDefault="13320890" w14:paraId="3A71B268" w14:textId="49276B1B">
          <w:pPr>
            <w:pStyle w:val="TDC1"/>
            <w:tabs>
              <w:tab w:val="left" w:pos="480"/>
              <w:tab w:val="right" w:leader="dot" w:pos="9360"/>
            </w:tabs>
            <w:rPr>
              <w:rStyle w:val="Hipervnculo"/>
            </w:rPr>
          </w:pPr>
          <w:hyperlink w:anchor="_Toc484991083">
            <w:r w:rsidRPr="13320890">
              <w:rPr>
                <w:rStyle w:val="Hipervnculo"/>
              </w:rPr>
              <w:t>2.</w:t>
            </w:r>
            <w:r>
              <w:tab/>
            </w:r>
            <w:r w:rsidRPr="13320890">
              <w:rPr>
                <w:rStyle w:val="Hipervnculo"/>
              </w:rPr>
              <w:t>OBJETIVO</w:t>
            </w:r>
            <w:r>
              <w:tab/>
            </w:r>
            <w:r>
              <w:fldChar w:fldCharType="begin"/>
            </w:r>
            <w:r>
              <w:instrText>PAGEREF _Toc484991083 \h</w:instrText>
            </w:r>
            <w:r>
              <w:fldChar w:fldCharType="separate"/>
            </w:r>
            <w:r w:rsidRPr="13320890">
              <w:rPr>
                <w:rStyle w:val="Hipervnculo"/>
              </w:rPr>
              <w:t>3</w:t>
            </w:r>
            <w:r>
              <w:fldChar w:fldCharType="end"/>
            </w:r>
          </w:hyperlink>
        </w:p>
        <w:p w:rsidR="13320890" w:rsidP="13320890" w:rsidRDefault="13320890" w14:paraId="4DCA5919" w14:textId="51662686">
          <w:pPr>
            <w:pStyle w:val="TDC1"/>
            <w:tabs>
              <w:tab w:val="left" w:pos="480"/>
              <w:tab w:val="right" w:leader="dot" w:pos="9360"/>
            </w:tabs>
            <w:rPr>
              <w:rStyle w:val="Hipervnculo"/>
            </w:rPr>
          </w:pPr>
          <w:hyperlink w:anchor="_Toc405238536">
            <w:r w:rsidRPr="13320890">
              <w:rPr>
                <w:rStyle w:val="Hipervnculo"/>
              </w:rPr>
              <w:t>3.</w:t>
            </w:r>
            <w:r>
              <w:tab/>
            </w:r>
            <w:r w:rsidRPr="13320890">
              <w:rPr>
                <w:rStyle w:val="Hipervnculo"/>
              </w:rPr>
              <w:t>ALCANCE</w:t>
            </w:r>
            <w:r>
              <w:tab/>
            </w:r>
            <w:r>
              <w:fldChar w:fldCharType="begin"/>
            </w:r>
            <w:r>
              <w:instrText>PAGEREF _Toc405238536 \h</w:instrText>
            </w:r>
            <w:r>
              <w:fldChar w:fldCharType="separate"/>
            </w:r>
            <w:r w:rsidRPr="13320890">
              <w:rPr>
                <w:rStyle w:val="Hipervnculo"/>
              </w:rPr>
              <w:t>3</w:t>
            </w:r>
            <w:r>
              <w:fldChar w:fldCharType="end"/>
            </w:r>
          </w:hyperlink>
        </w:p>
        <w:p w:rsidR="13320890" w:rsidP="13320890" w:rsidRDefault="13320890" w14:paraId="163A5868" w14:textId="0FD87F2D">
          <w:pPr>
            <w:pStyle w:val="TDC1"/>
            <w:tabs>
              <w:tab w:val="left" w:pos="480"/>
              <w:tab w:val="right" w:leader="dot" w:pos="9360"/>
            </w:tabs>
            <w:rPr>
              <w:rStyle w:val="Hipervnculo"/>
            </w:rPr>
          </w:pPr>
          <w:hyperlink w:anchor="_Toc794274557">
            <w:r w:rsidRPr="13320890">
              <w:rPr>
                <w:rStyle w:val="Hipervnculo"/>
              </w:rPr>
              <w:t>4.</w:t>
            </w:r>
            <w:r>
              <w:tab/>
            </w:r>
            <w:r w:rsidRPr="13320890">
              <w:rPr>
                <w:rStyle w:val="Hipervnculo"/>
              </w:rPr>
              <w:t>DEFINICIONES</w:t>
            </w:r>
            <w:r>
              <w:tab/>
            </w:r>
            <w:r>
              <w:fldChar w:fldCharType="begin"/>
            </w:r>
            <w:r>
              <w:instrText>PAGEREF _Toc794274557 \h</w:instrText>
            </w:r>
            <w:r>
              <w:fldChar w:fldCharType="separate"/>
            </w:r>
            <w:r w:rsidRPr="13320890">
              <w:rPr>
                <w:rStyle w:val="Hipervnculo"/>
              </w:rPr>
              <w:t>3</w:t>
            </w:r>
            <w:r>
              <w:fldChar w:fldCharType="end"/>
            </w:r>
          </w:hyperlink>
        </w:p>
        <w:p w:rsidR="13320890" w:rsidP="13320890" w:rsidRDefault="13320890" w14:paraId="0FA4BA89" w14:textId="1B76C932">
          <w:pPr>
            <w:pStyle w:val="TDC1"/>
            <w:tabs>
              <w:tab w:val="left" w:pos="480"/>
              <w:tab w:val="right" w:leader="dot" w:pos="9360"/>
            </w:tabs>
            <w:rPr>
              <w:rStyle w:val="Hipervnculo"/>
            </w:rPr>
          </w:pPr>
          <w:hyperlink w:anchor="_Toc1354160968">
            <w:r w:rsidRPr="13320890">
              <w:rPr>
                <w:rStyle w:val="Hipervnculo"/>
              </w:rPr>
              <w:t>5.</w:t>
            </w:r>
            <w:r>
              <w:tab/>
            </w:r>
            <w:r w:rsidRPr="13320890">
              <w:rPr>
                <w:rStyle w:val="Hipervnculo"/>
              </w:rPr>
              <w:t>MARCO DE REFERENCIA DE LA GESTIÓN INTEGRAL DE RIESGOS</w:t>
            </w:r>
            <w:r>
              <w:tab/>
            </w:r>
            <w:r>
              <w:fldChar w:fldCharType="begin"/>
            </w:r>
            <w:r>
              <w:instrText>PAGEREF _Toc1354160968 \h</w:instrText>
            </w:r>
            <w:r>
              <w:fldChar w:fldCharType="separate"/>
            </w:r>
            <w:r w:rsidRPr="13320890">
              <w:rPr>
                <w:rStyle w:val="Hipervnculo"/>
              </w:rPr>
              <w:t>4</w:t>
            </w:r>
            <w:r>
              <w:fldChar w:fldCharType="end"/>
            </w:r>
          </w:hyperlink>
        </w:p>
        <w:p w:rsidR="13320890" w:rsidP="13320890" w:rsidRDefault="13320890" w14:paraId="3C285420" w14:textId="3C0DA460">
          <w:pPr>
            <w:pStyle w:val="TDC2"/>
            <w:tabs>
              <w:tab w:val="left" w:pos="660"/>
              <w:tab w:val="right" w:leader="dot" w:pos="9360"/>
            </w:tabs>
            <w:rPr>
              <w:rStyle w:val="Hipervnculo"/>
            </w:rPr>
          </w:pPr>
          <w:hyperlink w:anchor="_Toc1692671248">
            <w:r w:rsidRPr="13320890">
              <w:rPr>
                <w:rStyle w:val="Hipervnculo"/>
              </w:rPr>
              <w:t>5.1.</w:t>
            </w:r>
            <w:r>
              <w:tab/>
            </w:r>
            <w:r w:rsidRPr="13320890">
              <w:rPr>
                <w:rStyle w:val="Hipervnculo"/>
              </w:rPr>
              <w:t>GOBIERNO</w:t>
            </w:r>
            <w:r>
              <w:tab/>
            </w:r>
            <w:r>
              <w:fldChar w:fldCharType="begin"/>
            </w:r>
            <w:r>
              <w:instrText>PAGEREF _Toc1692671248 \h</w:instrText>
            </w:r>
            <w:r>
              <w:fldChar w:fldCharType="separate"/>
            </w:r>
            <w:r w:rsidRPr="13320890">
              <w:rPr>
                <w:rStyle w:val="Hipervnculo"/>
              </w:rPr>
              <w:t>5</w:t>
            </w:r>
            <w:r>
              <w:fldChar w:fldCharType="end"/>
            </w:r>
          </w:hyperlink>
        </w:p>
        <w:p w:rsidR="13320890" w:rsidP="13320890" w:rsidRDefault="13320890" w14:paraId="66915301" w14:textId="68B4C55C">
          <w:pPr>
            <w:pStyle w:val="TDC3"/>
            <w:tabs>
              <w:tab w:val="left" w:pos="1200"/>
              <w:tab w:val="right" w:leader="dot" w:pos="9360"/>
            </w:tabs>
            <w:rPr>
              <w:rStyle w:val="Hipervnculo"/>
            </w:rPr>
          </w:pPr>
          <w:hyperlink w:anchor="_Toc1293013823">
            <w:r w:rsidRPr="13320890">
              <w:rPr>
                <w:rStyle w:val="Hipervnculo"/>
              </w:rPr>
              <w:t>5.1.1.</w:t>
            </w:r>
            <w:r>
              <w:tab/>
            </w:r>
            <w:r w:rsidRPr="13320890">
              <w:rPr>
                <w:rStyle w:val="Hipervnculo"/>
              </w:rPr>
              <w:t>ALTA DIRECCION</w:t>
            </w:r>
            <w:r>
              <w:tab/>
            </w:r>
            <w:r>
              <w:fldChar w:fldCharType="begin"/>
            </w:r>
            <w:r>
              <w:instrText>PAGEREF _Toc1293013823 \h</w:instrText>
            </w:r>
            <w:r>
              <w:fldChar w:fldCharType="separate"/>
            </w:r>
            <w:r w:rsidRPr="13320890">
              <w:rPr>
                <w:rStyle w:val="Hipervnculo"/>
              </w:rPr>
              <w:t>6</w:t>
            </w:r>
            <w:r>
              <w:fldChar w:fldCharType="end"/>
            </w:r>
          </w:hyperlink>
        </w:p>
        <w:p w:rsidR="13320890" w:rsidP="13320890" w:rsidRDefault="13320890" w14:paraId="5C1D1343" w14:textId="29CEA0B8">
          <w:pPr>
            <w:pStyle w:val="TDC3"/>
            <w:tabs>
              <w:tab w:val="left" w:pos="1200"/>
              <w:tab w:val="right" w:leader="dot" w:pos="9360"/>
            </w:tabs>
            <w:rPr>
              <w:rStyle w:val="Hipervnculo"/>
            </w:rPr>
          </w:pPr>
          <w:hyperlink w:anchor="_Toc1527454438">
            <w:r w:rsidRPr="13320890">
              <w:rPr>
                <w:rStyle w:val="Hipervnculo"/>
              </w:rPr>
              <w:t>5.1.2.</w:t>
            </w:r>
            <w:r>
              <w:tab/>
            </w:r>
            <w:r w:rsidRPr="13320890">
              <w:rPr>
                <w:rStyle w:val="Hipervnculo"/>
              </w:rPr>
              <w:t>COMITÉ DE RIESGOS</w:t>
            </w:r>
            <w:r>
              <w:tab/>
            </w:r>
            <w:r>
              <w:fldChar w:fldCharType="begin"/>
            </w:r>
            <w:r>
              <w:instrText>PAGEREF _Toc1527454438 \h</w:instrText>
            </w:r>
            <w:r>
              <w:fldChar w:fldCharType="separate"/>
            </w:r>
            <w:r w:rsidRPr="13320890">
              <w:rPr>
                <w:rStyle w:val="Hipervnculo"/>
              </w:rPr>
              <w:t>7</w:t>
            </w:r>
            <w:r>
              <w:fldChar w:fldCharType="end"/>
            </w:r>
          </w:hyperlink>
        </w:p>
        <w:p w:rsidR="13320890" w:rsidP="13320890" w:rsidRDefault="13320890" w14:paraId="10E299FA" w14:textId="25A47271">
          <w:pPr>
            <w:pStyle w:val="TDC4"/>
            <w:tabs>
              <w:tab w:val="left" w:pos="1395"/>
              <w:tab w:val="right" w:leader="dot" w:pos="9360"/>
            </w:tabs>
            <w:rPr>
              <w:rStyle w:val="Hipervnculo"/>
            </w:rPr>
          </w:pPr>
          <w:hyperlink w:anchor="_Toc1935845371">
            <w:r w:rsidRPr="13320890">
              <w:rPr>
                <w:rStyle w:val="Hipervnculo"/>
              </w:rPr>
              <w:t>5.1.2.1.</w:t>
            </w:r>
            <w:r>
              <w:tab/>
            </w:r>
            <w:r w:rsidRPr="13320890">
              <w:rPr>
                <w:rStyle w:val="Hipervnculo"/>
              </w:rPr>
              <w:t>PRESIDENTE DEL COMITÉ</w:t>
            </w:r>
            <w:r>
              <w:tab/>
            </w:r>
            <w:r>
              <w:fldChar w:fldCharType="begin"/>
            </w:r>
            <w:r>
              <w:instrText>PAGEREF _Toc1935845371 \h</w:instrText>
            </w:r>
            <w:r>
              <w:fldChar w:fldCharType="separate"/>
            </w:r>
            <w:r w:rsidRPr="13320890">
              <w:rPr>
                <w:rStyle w:val="Hipervnculo"/>
              </w:rPr>
              <w:t>8</w:t>
            </w:r>
            <w:r>
              <w:fldChar w:fldCharType="end"/>
            </w:r>
          </w:hyperlink>
        </w:p>
        <w:p w:rsidR="13320890" w:rsidP="13320890" w:rsidRDefault="13320890" w14:paraId="7B5A58A2" w14:textId="34530FB1">
          <w:pPr>
            <w:pStyle w:val="TDC4"/>
            <w:tabs>
              <w:tab w:val="left" w:pos="1395"/>
              <w:tab w:val="right" w:leader="dot" w:pos="9360"/>
            </w:tabs>
            <w:rPr>
              <w:rStyle w:val="Hipervnculo"/>
            </w:rPr>
          </w:pPr>
          <w:hyperlink w:anchor="_Toc1308058339">
            <w:r w:rsidRPr="13320890">
              <w:rPr>
                <w:rStyle w:val="Hipervnculo"/>
              </w:rPr>
              <w:t>5.1.2.2.</w:t>
            </w:r>
            <w:r>
              <w:tab/>
            </w:r>
            <w:r w:rsidRPr="13320890">
              <w:rPr>
                <w:rStyle w:val="Hipervnculo"/>
              </w:rPr>
              <w:t>COORDINADOR DEL COMITÉ</w:t>
            </w:r>
            <w:r>
              <w:tab/>
            </w:r>
            <w:r>
              <w:fldChar w:fldCharType="begin"/>
            </w:r>
            <w:r>
              <w:instrText>PAGEREF _Toc1308058339 \h</w:instrText>
            </w:r>
            <w:r>
              <w:fldChar w:fldCharType="separate"/>
            </w:r>
            <w:r w:rsidRPr="13320890">
              <w:rPr>
                <w:rStyle w:val="Hipervnculo"/>
              </w:rPr>
              <w:t>8</w:t>
            </w:r>
            <w:r>
              <w:fldChar w:fldCharType="end"/>
            </w:r>
          </w:hyperlink>
        </w:p>
        <w:p w:rsidR="13320890" w:rsidP="13320890" w:rsidRDefault="13320890" w14:paraId="37E8FD4A" w14:textId="50A35788">
          <w:pPr>
            <w:pStyle w:val="TDC4"/>
            <w:tabs>
              <w:tab w:val="left" w:pos="1395"/>
              <w:tab w:val="right" w:leader="dot" w:pos="9360"/>
            </w:tabs>
            <w:rPr>
              <w:rStyle w:val="Hipervnculo"/>
            </w:rPr>
          </w:pPr>
          <w:hyperlink w:anchor="_Toc1188553563">
            <w:r w:rsidRPr="13320890">
              <w:rPr>
                <w:rStyle w:val="Hipervnculo"/>
              </w:rPr>
              <w:t>5.1.2.3.</w:t>
            </w:r>
            <w:r>
              <w:tab/>
            </w:r>
            <w:r w:rsidRPr="13320890">
              <w:rPr>
                <w:rStyle w:val="Hipervnculo"/>
              </w:rPr>
              <w:t>MIEMBROS DEL COMITÉ</w:t>
            </w:r>
            <w:r>
              <w:tab/>
            </w:r>
            <w:r>
              <w:fldChar w:fldCharType="begin"/>
            </w:r>
            <w:r>
              <w:instrText>PAGEREF _Toc1188553563 \h</w:instrText>
            </w:r>
            <w:r>
              <w:fldChar w:fldCharType="separate"/>
            </w:r>
            <w:r w:rsidRPr="13320890">
              <w:rPr>
                <w:rStyle w:val="Hipervnculo"/>
              </w:rPr>
              <w:t>8</w:t>
            </w:r>
            <w:r>
              <w:fldChar w:fldCharType="end"/>
            </w:r>
          </w:hyperlink>
        </w:p>
        <w:p w:rsidR="13320890" w:rsidP="13320890" w:rsidRDefault="13320890" w14:paraId="68B302F1" w14:textId="34C59FEC">
          <w:pPr>
            <w:pStyle w:val="TDC4"/>
            <w:tabs>
              <w:tab w:val="left" w:pos="1395"/>
              <w:tab w:val="right" w:leader="dot" w:pos="9360"/>
            </w:tabs>
            <w:rPr>
              <w:rStyle w:val="Hipervnculo"/>
            </w:rPr>
          </w:pPr>
          <w:hyperlink w:anchor="_Toc304631894">
            <w:r w:rsidRPr="13320890">
              <w:rPr>
                <w:rStyle w:val="Hipervnculo"/>
              </w:rPr>
              <w:t>5.1.2.4.</w:t>
            </w:r>
            <w:r>
              <w:tab/>
            </w:r>
            <w:r w:rsidRPr="13320890">
              <w:rPr>
                <w:rStyle w:val="Hipervnculo"/>
              </w:rPr>
              <w:t>ASESORES EXTERNOS</w:t>
            </w:r>
            <w:r>
              <w:tab/>
            </w:r>
            <w:r>
              <w:fldChar w:fldCharType="begin"/>
            </w:r>
            <w:r>
              <w:instrText>PAGEREF _Toc304631894 \h</w:instrText>
            </w:r>
            <w:r>
              <w:fldChar w:fldCharType="separate"/>
            </w:r>
            <w:r w:rsidRPr="13320890">
              <w:rPr>
                <w:rStyle w:val="Hipervnculo"/>
              </w:rPr>
              <w:t>8</w:t>
            </w:r>
            <w:r>
              <w:fldChar w:fldCharType="end"/>
            </w:r>
          </w:hyperlink>
        </w:p>
        <w:p w:rsidR="13320890" w:rsidP="13320890" w:rsidRDefault="13320890" w14:paraId="779D1EE9" w14:textId="399C03A4">
          <w:pPr>
            <w:pStyle w:val="TDC3"/>
            <w:tabs>
              <w:tab w:val="left" w:pos="1200"/>
              <w:tab w:val="right" w:leader="dot" w:pos="9360"/>
            </w:tabs>
            <w:rPr>
              <w:rStyle w:val="Hipervnculo"/>
            </w:rPr>
          </w:pPr>
          <w:hyperlink w:anchor="_Toc139103197">
            <w:r w:rsidRPr="13320890">
              <w:rPr>
                <w:rStyle w:val="Hipervnculo"/>
              </w:rPr>
              <w:t>5.1.3.</w:t>
            </w:r>
            <w:r>
              <w:tab/>
            </w:r>
            <w:r w:rsidRPr="13320890">
              <w:rPr>
                <w:rStyle w:val="Hipervnculo"/>
              </w:rPr>
              <w:t>COORDINADOR DEL SISTEMA</w:t>
            </w:r>
            <w:r>
              <w:tab/>
            </w:r>
            <w:r>
              <w:fldChar w:fldCharType="begin"/>
            </w:r>
            <w:r>
              <w:instrText>PAGEREF _Toc139103197 \h</w:instrText>
            </w:r>
            <w:r>
              <w:fldChar w:fldCharType="separate"/>
            </w:r>
            <w:r w:rsidRPr="13320890">
              <w:rPr>
                <w:rStyle w:val="Hipervnculo"/>
              </w:rPr>
              <w:t>9</w:t>
            </w:r>
            <w:r>
              <w:fldChar w:fldCharType="end"/>
            </w:r>
          </w:hyperlink>
        </w:p>
        <w:p w:rsidR="13320890" w:rsidP="13320890" w:rsidRDefault="13320890" w14:paraId="1DF73017" w14:textId="6D6D4674">
          <w:pPr>
            <w:pStyle w:val="TDC3"/>
            <w:tabs>
              <w:tab w:val="left" w:pos="1200"/>
              <w:tab w:val="right" w:leader="dot" w:pos="9360"/>
            </w:tabs>
            <w:rPr>
              <w:rStyle w:val="Hipervnculo"/>
            </w:rPr>
          </w:pPr>
          <w:hyperlink w:anchor="_Toc1326709979">
            <w:r w:rsidRPr="13320890">
              <w:rPr>
                <w:rStyle w:val="Hipervnculo"/>
              </w:rPr>
              <w:t>5.1.4.</w:t>
            </w:r>
            <w:r>
              <w:tab/>
            </w:r>
            <w:r w:rsidRPr="13320890">
              <w:rPr>
                <w:rStyle w:val="Hipervnculo"/>
              </w:rPr>
              <w:t>LIDERES DE ÁREAS</w:t>
            </w:r>
            <w:r>
              <w:tab/>
            </w:r>
            <w:r>
              <w:fldChar w:fldCharType="begin"/>
            </w:r>
            <w:r>
              <w:instrText>PAGEREF _Toc1326709979 \h</w:instrText>
            </w:r>
            <w:r>
              <w:fldChar w:fldCharType="separate"/>
            </w:r>
            <w:r w:rsidRPr="13320890">
              <w:rPr>
                <w:rStyle w:val="Hipervnculo"/>
              </w:rPr>
              <w:t>10</w:t>
            </w:r>
            <w:r>
              <w:fldChar w:fldCharType="end"/>
            </w:r>
          </w:hyperlink>
        </w:p>
        <w:p w:rsidR="13320890" w:rsidP="13320890" w:rsidRDefault="13320890" w14:paraId="17A07A91" w14:textId="28DADAE3">
          <w:pPr>
            <w:pStyle w:val="TDC3"/>
            <w:tabs>
              <w:tab w:val="left" w:pos="1200"/>
              <w:tab w:val="right" w:leader="dot" w:pos="9360"/>
            </w:tabs>
            <w:rPr>
              <w:rStyle w:val="Hipervnculo"/>
            </w:rPr>
          </w:pPr>
          <w:hyperlink w:anchor="_Toc1508188431">
            <w:r w:rsidRPr="13320890">
              <w:rPr>
                <w:rStyle w:val="Hipervnculo"/>
              </w:rPr>
              <w:t>5.1.5.</w:t>
            </w:r>
            <w:r>
              <w:tab/>
            </w:r>
            <w:r w:rsidRPr="13320890">
              <w:rPr>
                <w:rStyle w:val="Hipervnculo"/>
              </w:rPr>
              <w:t>DUEÑO DEL RIESGO</w:t>
            </w:r>
            <w:r>
              <w:tab/>
            </w:r>
            <w:r>
              <w:fldChar w:fldCharType="begin"/>
            </w:r>
            <w:r>
              <w:instrText>PAGEREF _Toc1508188431 \h</w:instrText>
            </w:r>
            <w:r>
              <w:fldChar w:fldCharType="separate"/>
            </w:r>
            <w:r w:rsidRPr="13320890">
              <w:rPr>
                <w:rStyle w:val="Hipervnculo"/>
              </w:rPr>
              <w:t>10</w:t>
            </w:r>
            <w:r>
              <w:fldChar w:fldCharType="end"/>
            </w:r>
          </w:hyperlink>
        </w:p>
        <w:p w:rsidR="13320890" w:rsidP="13320890" w:rsidRDefault="13320890" w14:paraId="14FD7059" w14:textId="7B4F3E01">
          <w:pPr>
            <w:pStyle w:val="TDC3"/>
            <w:tabs>
              <w:tab w:val="left" w:pos="1200"/>
              <w:tab w:val="right" w:leader="dot" w:pos="9360"/>
            </w:tabs>
            <w:rPr>
              <w:rStyle w:val="Hipervnculo"/>
            </w:rPr>
          </w:pPr>
          <w:hyperlink w:anchor="_Toc1132907135">
            <w:r w:rsidRPr="13320890">
              <w:rPr>
                <w:rStyle w:val="Hipervnculo"/>
              </w:rPr>
              <w:t>5.1.6.</w:t>
            </w:r>
            <w:r>
              <w:tab/>
            </w:r>
            <w:r w:rsidRPr="13320890">
              <w:rPr>
                <w:rStyle w:val="Hipervnculo"/>
              </w:rPr>
              <w:t>DUEÑO DE CONTROL</w:t>
            </w:r>
            <w:r>
              <w:tab/>
            </w:r>
            <w:r>
              <w:fldChar w:fldCharType="begin"/>
            </w:r>
            <w:r>
              <w:instrText>PAGEREF _Toc1132907135 \h</w:instrText>
            </w:r>
            <w:r>
              <w:fldChar w:fldCharType="separate"/>
            </w:r>
            <w:r w:rsidRPr="13320890">
              <w:rPr>
                <w:rStyle w:val="Hipervnculo"/>
              </w:rPr>
              <w:t>11</w:t>
            </w:r>
            <w:r>
              <w:fldChar w:fldCharType="end"/>
            </w:r>
          </w:hyperlink>
        </w:p>
        <w:p w:rsidR="13320890" w:rsidP="13320890" w:rsidRDefault="13320890" w14:paraId="2FBE8B78" w14:textId="18784CC1">
          <w:pPr>
            <w:pStyle w:val="TDC3"/>
            <w:tabs>
              <w:tab w:val="left" w:pos="1200"/>
              <w:tab w:val="right" w:leader="dot" w:pos="9360"/>
            </w:tabs>
            <w:rPr>
              <w:rStyle w:val="Hipervnculo"/>
            </w:rPr>
          </w:pPr>
          <w:hyperlink w:anchor="_Toc625344323">
            <w:r w:rsidRPr="13320890">
              <w:rPr>
                <w:rStyle w:val="Hipervnculo"/>
              </w:rPr>
              <w:t>5.1.7.</w:t>
            </w:r>
            <w:r>
              <w:tab/>
            </w:r>
            <w:r w:rsidRPr="13320890">
              <w:rPr>
                <w:rStyle w:val="Hipervnculo"/>
              </w:rPr>
              <w:t>EJECUTOR DE CONTROL</w:t>
            </w:r>
            <w:r>
              <w:tab/>
            </w:r>
            <w:r>
              <w:fldChar w:fldCharType="begin"/>
            </w:r>
            <w:r>
              <w:instrText>PAGEREF _Toc625344323 \h</w:instrText>
            </w:r>
            <w:r>
              <w:fldChar w:fldCharType="separate"/>
            </w:r>
            <w:r w:rsidRPr="13320890">
              <w:rPr>
                <w:rStyle w:val="Hipervnculo"/>
              </w:rPr>
              <w:t>11</w:t>
            </w:r>
            <w:r>
              <w:fldChar w:fldCharType="end"/>
            </w:r>
          </w:hyperlink>
        </w:p>
        <w:p w:rsidR="13320890" w:rsidP="13320890" w:rsidRDefault="13320890" w14:paraId="35E794DE" w14:textId="27EFA2E2">
          <w:pPr>
            <w:pStyle w:val="TDC1"/>
            <w:tabs>
              <w:tab w:val="left" w:pos="480"/>
              <w:tab w:val="right" w:leader="dot" w:pos="9360"/>
            </w:tabs>
            <w:rPr>
              <w:rStyle w:val="Hipervnculo"/>
            </w:rPr>
          </w:pPr>
          <w:hyperlink w:anchor="_Toc1168381985">
            <w:r w:rsidRPr="13320890">
              <w:rPr>
                <w:rStyle w:val="Hipervnculo"/>
              </w:rPr>
              <w:t>6.</w:t>
            </w:r>
            <w:r>
              <w:tab/>
            </w:r>
            <w:r w:rsidRPr="13320890">
              <w:rPr>
                <w:rStyle w:val="Hipervnculo"/>
              </w:rPr>
              <w:t>PROCESO METODOLÓGICO DE LA GESTIÓN INTEGRAL DE RIESGOS</w:t>
            </w:r>
            <w:r>
              <w:tab/>
            </w:r>
            <w:r>
              <w:fldChar w:fldCharType="begin"/>
            </w:r>
            <w:r>
              <w:instrText>PAGEREF _Toc1168381985 \h</w:instrText>
            </w:r>
            <w:r>
              <w:fldChar w:fldCharType="separate"/>
            </w:r>
            <w:r w:rsidRPr="13320890">
              <w:rPr>
                <w:rStyle w:val="Hipervnculo"/>
              </w:rPr>
              <w:t>12</w:t>
            </w:r>
            <w:r>
              <w:fldChar w:fldCharType="end"/>
            </w:r>
          </w:hyperlink>
        </w:p>
        <w:p w:rsidR="13320890" w:rsidP="13320890" w:rsidRDefault="13320890" w14:paraId="6F887447" w14:textId="6A0FDA53">
          <w:pPr>
            <w:pStyle w:val="TDC2"/>
            <w:tabs>
              <w:tab w:val="left" w:pos="660"/>
              <w:tab w:val="right" w:leader="dot" w:pos="9360"/>
            </w:tabs>
            <w:rPr>
              <w:rStyle w:val="Hipervnculo"/>
            </w:rPr>
          </w:pPr>
          <w:hyperlink w:anchor="_Toc1198148232">
            <w:r w:rsidRPr="13320890">
              <w:rPr>
                <w:rStyle w:val="Hipervnculo"/>
              </w:rPr>
              <w:t>6.1.</w:t>
            </w:r>
            <w:r>
              <w:tab/>
            </w:r>
            <w:r w:rsidRPr="13320890">
              <w:rPr>
                <w:rStyle w:val="Hipervnculo"/>
              </w:rPr>
              <w:t>ALCANCE, CONTEXTO Y CRITERIOS</w:t>
            </w:r>
            <w:r>
              <w:tab/>
            </w:r>
            <w:r>
              <w:fldChar w:fldCharType="begin"/>
            </w:r>
            <w:r>
              <w:instrText>PAGEREF _Toc1198148232 \h</w:instrText>
            </w:r>
            <w:r>
              <w:fldChar w:fldCharType="separate"/>
            </w:r>
            <w:r w:rsidRPr="13320890">
              <w:rPr>
                <w:rStyle w:val="Hipervnculo"/>
              </w:rPr>
              <w:t>13</w:t>
            </w:r>
            <w:r>
              <w:fldChar w:fldCharType="end"/>
            </w:r>
          </w:hyperlink>
        </w:p>
        <w:p w:rsidR="13320890" w:rsidP="13320890" w:rsidRDefault="13320890" w14:paraId="550BC1A8" w14:textId="74CF87AC">
          <w:pPr>
            <w:pStyle w:val="TDC2"/>
            <w:tabs>
              <w:tab w:val="left" w:pos="660"/>
              <w:tab w:val="right" w:leader="dot" w:pos="9360"/>
            </w:tabs>
            <w:rPr>
              <w:rStyle w:val="Hipervnculo"/>
            </w:rPr>
          </w:pPr>
          <w:hyperlink w:anchor="_Toc1411123636">
            <w:r w:rsidRPr="13320890">
              <w:rPr>
                <w:rStyle w:val="Hipervnculo"/>
              </w:rPr>
              <w:t>6.2.</w:t>
            </w:r>
            <w:r>
              <w:tab/>
            </w:r>
            <w:r w:rsidRPr="13320890">
              <w:rPr>
                <w:rStyle w:val="Hipervnculo"/>
              </w:rPr>
              <w:t>ALCANCE</w:t>
            </w:r>
            <w:r>
              <w:tab/>
            </w:r>
            <w:r>
              <w:fldChar w:fldCharType="begin"/>
            </w:r>
            <w:r>
              <w:instrText>PAGEREF _Toc1411123636 \h</w:instrText>
            </w:r>
            <w:r>
              <w:fldChar w:fldCharType="separate"/>
            </w:r>
            <w:r w:rsidRPr="13320890">
              <w:rPr>
                <w:rStyle w:val="Hipervnculo"/>
              </w:rPr>
              <w:t>13</w:t>
            </w:r>
            <w:r>
              <w:fldChar w:fldCharType="end"/>
            </w:r>
          </w:hyperlink>
        </w:p>
        <w:p w:rsidR="13320890" w:rsidP="13320890" w:rsidRDefault="13320890" w14:paraId="34A9E1BE" w14:textId="28BA3FA7">
          <w:pPr>
            <w:pStyle w:val="TDC3"/>
            <w:tabs>
              <w:tab w:val="left" w:pos="1200"/>
              <w:tab w:val="right" w:leader="dot" w:pos="9360"/>
            </w:tabs>
            <w:rPr>
              <w:rStyle w:val="Hipervnculo"/>
            </w:rPr>
          </w:pPr>
          <w:hyperlink w:anchor="_Toc1401507514">
            <w:r w:rsidRPr="13320890">
              <w:rPr>
                <w:rStyle w:val="Hipervnculo"/>
              </w:rPr>
              <w:t>6.2.1.</w:t>
            </w:r>
            <w:r>
              <w:tab/>
            </w:r>
            <w:r w:rsidRPr="13320890">
              <w:rPr>
                <w:rStyle w:val="Hipervnculo"/>
              </w:rPr>
              <w:t>ALCANCE NIVEL ESTRATÉGICO</w:t>
            </w:r>
            <w:r>
              <w:tab/>
            </w:r>
            <w:r>
              <w:fldChar w:fldCharType="begin"/>
            </w:r>
            <w:r>
              <w:instrText>PAGEREF _Toc1401507514 \h</w:instrText>
            </w:r>
            <w:r>
              <w:fldChar w:fldCharType="separate"/>
            </w:r>
            <w:r w:rsidRPr="13320890">
              <w:rPr>
                <w:rStyle w:val="Hipervnculo"/>
              </w:rPr>
              <w:t>13</w:t>
            </w:r>
            <w:r>
              <w:fldChar w:fldCharType="end"/>
            </w:r>
          </w:hyperlink>
        </w:p>
        <w:p w:rsidR="13320890" w:rsidP="13320890" w:rsidRDefault="13320890" w14:paraId="7CFB448E" w14:textId="53C0C824">
          <w:pPr>
            <w:pStyle w:val="TDC3"/>
            <w:tabs>
              <w:tab w:val="left" w:pos="1200"/>
              <w:tab w:val="right" w:leader="dot" w:pos="9360"/>
            </w:tabs>
            <w:rPr>
              <w:rStyle w:val="Hipervnculo"/>
            </w:rPr>
          </w:pPr>
          <w:hyperlink w:anchor="_Toc1809701984">
            <w:r w:rsidRPr="13320890">
              <w:rPr>
                <w:rStyle w:val="Hipervnculo"/>
              </w:rPr>
              <w:t>6.2.2.</w:t>
            </w:r>
            <w:r>
              <w:tab/>
            </w:r>
            <w:r w:rsidRPr="13320890">
              <w:rPr>
                <w:rStyle w:val="Hipervnculo"/>
              </w:rPr>
              <w:t>ALCANCE NIVEL TÁCTICO</w:t>
            </w:r>
            <w:r>
              <w:tab/>
            </w:r>
            <w:r>
              <w:fldChar w:fldCharType="begin"/>
            </w:r>
            <w:r>
              <w:instrText>PAGEREF _Toc1809701984 \h</w:instrText>
            </w:r>
            <w:r>
              <w:fldChar w:fldCharType="separate"/>
            </w:r>
            <w:r w:rsidRPr="13320890">
              <w:rPr>
                <w:rStyle w:val="Hipervnculo"/>
              </w:rPr>
              <w:t>14</w:t>
            </w:r>
            <w:r>
              <w:fldChar w:fldCharType="end"/>
            </w:r>
          </w:hyperlink>
        </w:p>
        <w:p w:rsidR="13320890" w:rsidP="13320890" w:rsidRDefault="13320890" w14:paraId="088A9930" w14:textId="743B8A0E">
          <w:pPr>
            <w:pStyle w:val="TDC3"/>
            <w:tabs>
              <w:tab w:val="left" w:pos="1200"/>
              <w:tab w:val="right" w:leader="dot" w:pos="9360"/>
            </w:tabs>
            <w:rPr>
              <w:rStyle w:val="Hipervnculo"/>
            </w:rPr>
          </w:pPr>
          <w:hyperlink w:anchor="_Toc97351013">
            <w:r w:rsidRPr="13320890">
              <w:rPr>
                <w:rStyle w:val="Hipervnculo"/>
              </w:rPr>
              <w:t>6.2.3.</w:t>
            </w:r>
            <w:r>
              <w:tab/>
            </w:r>
            <w:r w:rsidRPr="13320890">
              <w:rPr>
                <w:rStyle w:val="Hipervnculo"/>
              </w:rPr>
              <w:t>ALCANCE NIVEL OPERACIONAL</w:t>
            </w:r>
            <w:r>
              <w:tab/>
            </w:r>
            <w:r>
              <w:fldChar w:fldCharType="begin"/>
            </w:r>
            <w:r>
              <w:instrText>PAGEREF _Toc97351013 \h</w:instrText>
            </w:r>
            <w:r>
              <w:fldChar w:fldCharType="separate"/>
            </w:r>
            <w:r w:rsidRPr="13320890">
              <w:rPr>
                <w:rStyle w:val="Hipervnculo"/>
              </w:rPr>
              <w:t>15</w:t>
            </w:r>
            <w:r>
              <w:fldChar w:fldCharType="end"/>
            </w:r>
          </w:hyperlink>
        </w:p>
        <w:p w:rsidR="13320890" w:rsidP="13320890" w:rsidRDefault="13320890" w14:paraId="2A4A90F9" w14:textId="76EED073">
          <w:pPr>
            <w:pStyle w:val="TDC2"/>
            <w:tabs>
              <w:tab w:val="left" w:pos="660"/>
              <w:tab w:val="right" w:leader="dot" w:pos="9360"/>
            </w:tabs>
            <w:rPr>
              <w:rStyle w:val="Hipervnculo"/>
            </w:rPr>
          </w:pPr>
          <w:hyperlink w:anchor="_Toc245036640">
            <w:r w:rsidRPr="13320890">
              <w:rPr>
                <w:rStyle w:val="Hipervnculo"/>
              </w:rPr>
              <w:t>6.3.</w:t>
            </w:r>
            <w:r>
              <w:tab/>
            </w:r>
            <w:r w:rsidRPr="13320890">
              <w:rPr>
                <w:rStyle w:val="Hipervnculo"/>
              </w:rPr>
              <w:t>CONTEXTO</w:t>
            </w:r>
            <w:r>
              <w:tab/>
            </w:r>
            <w:r>
              <w:fldChar w:fldCharType="begin"/>
            </w:r>
            <w:r>
              <w:instrText>PAGEREF _Toc245036640 \h</w:instrText>
            </w:r>
            <w:r>
              <w:fldChar w:fldCharType="separate"/>
            </w:r>
            <w:r w:rsidRPr="13320890">
              <w:rPr>
                <w:rStyle w:val="Hipervnculo"/>
              </w:rPr>
              <w:t>16</w:t>
            </w:r>
            <w:r>
              <w:fldChar w:fldCharType="end"/>
            </w:r>
          </w:hyperlink>
        </w:p>
        <w:p w:rsidR="13320890" w:rsidP="13320890" w:rsidRDefault="13320890" w14:paraId="62C106CE" w14:textId="57C3DB9D">
          <w:pPr>
            <w:pStyle w:val="TDC3"/>
            <w:tabs>
              <w:tab w:val="left" w:pos="1200"/>
              <w:tab w:val="right" w:leader="dot" w:pos="9360"/>
            </w:tabs>
            <w:rPr>
              <w:rStyle w:val="Hipervnculo"/>
            </w:rPr>
          </w:pPr>
          <w:hyperlink w:anchor="_Toc1969983604">
            <w:r w:rsidRPr="13320890">
              <w:rPr>
                <w:rStyle w:val="Hipervnculo"/>
              </w:rPr>
              <w:t>6.3.1.</w:t>
            </w:r>
            <w:r>
              <w:tab/>
            </w:r>
            <w:r w:rsidRPr="13320890">
              <w:rPr>
                <w:rStyle w:val="Hipervnculo"/>
              </w:rPr>
              <w:t>CONTEXTO NIVEL ESTRATÉGICO</w:t>
            </w:r>
            <w:r>
              <w:tab/>
            </w:r>
            <w:r>
              <w:fldChar w:fldCharType="begin"/>
            </w:r>
            <w:r>
              <w:instrText>PAGEREF _Toc1969983604 \h</w:instrText>
            </w:r>
            <w:r>
              <w:fldChar w:fldCharType="separate"/>
            </w:r>
            <w:r w:rsidRPr="13320890">
              <w:rPr>
                <w:rStyle w:val="Hipervnculo"/>
              </w:rPr>
              <w:t>17</w:t>
            </w:r>
            <w:r>
              <w:fldChar w:fldCharType="end"/>
            </w:r>
          </w:hyperlink>
        </w:p>
        <w:p w:rsidR="13320890" w:rsidP="13320890" w:rsidRDefault="13320890" w14:paraId="23B8B42E" w14:textId="0B7437E0">
          <w:pPr>
            <w:pStyle w:val="TDC4"/>
            <w:tabs>
              <w:tab w:val="left" w:pos="1395"/>
              <w:tab w:val="right" w:leader="dot" w:pos="9360"/>
            </w:tabs>
            <w:rPr>
              <w:rStyle w:val="Hipervnculo"/>
            </w:rPr>
          </w:pPr>
          <w:hyperlink w:anchor="_Toc2042439555">
            <w:r w:rsidRPr="13320890">
              <w:rPr>
                <w:rStyle w:val="Hipervnculo"/>
              </w:rPr>
              <w:t>6.3.1.1.</w:t>
            </w:r>
            <w:r>
              <w:tab/>
            </w:r>
            <w:r w:rsidRPr="13320890">
              <w:rPr>
                <w:rStyle w:val="Hipervnculo"/>
              </w:rPr>
              <w:t>Visión E2E en a gestión de riesgos estratégicos</w:t>
            </w:r>
            <w:r>
              <w:tab/>
            </w:r>
            <w:r>
              <w:fldChar w:fldCharType="begin"/>
            </w:r>
            <w:r>
              <w:instrText>PAGEREF _Toc2042439555 \h</w:instrText>
            </w:r>
            <w:r>
              <w:fldChar w:fldCharType="separate"/>
            </w:r>
            <w:r w:rsidRPr="13320890">
              <w:rPr>
                <w:rStyle w:val="Hipervnculo"/>
              </w:rPr>
              <w:t>17</w:t>
            </w:r>
            <w:r>
              <w:fldChar w:fldCharType="end"/>
            </w:r>
          </w:hyperlink>
        </w:p>
        <w:p w:rsidR="13320890" w:rsidP="13320890" w:rsidRDefault="13320890" w14:paraId="11897C9A" w14:textId="4C8396A9">
          <w:pPr>
            <w:pStyle w:val="TDC4"/>
            <w:tabs>
              <w:tab w:val="left" w:pos="1395"/>
              <w:tab w:val="right" w:leader="dot" w:pos="9360"/>
            </w:tabs>
            <w:rPr>
              <w:rStyle w:val="Hipervnculo"/>
            </w:rPr>
          </w:pPr>
          <w:hyperlink w:anchor="_Toc8573256">
            <w:r w:rsidRPr="13320890">
              <w:rPr>
                <w:rStyle w:val="Hipervnculo"/>
              </w:rPr>
              <w:t>6.3.1.2.</w:t>
            </w:r>
            <w:r>
              <w:tab/>
            </w:r>
            <w:r w:rsidRPr="13320890">
              <w:rPr>
                <w:rStyle w:val="Hipervnculo"/>
              </w:rPr>
              <w:t>CONTEXTO ORGANIZACIONAL (ANÁLISIS PESTAL)</w:t>
            </w:r>
            <w:r>
              <w:tab/>
            </w:r>
            <w:r>
              <w:fldChar w:fldCharType="begin"/>
            </w:r>
            <w:r>
              <w:instrText>PAGEREF _Toc8573256 \h</w:instrText>
            </w:r>
            <w:r>
              <w:fldChar w:fldCharType="separate"/>
            </w:r>
            <w:r w:rsidRPr="13320890">
              <w:rPr>
                <w:rStyle w:val="Hipervnculo"/>
              </w:rPr>
              <w:t>17</w:t>
            </w:r>
            <w:r>
              <w:fldChar w:fldCharType="end"/>
            </w:r>
          </w:hyperlink>
        </w:p>
        <w:p w:rsidR="13320890" w:rsidP="13320890" w:rsidRDefault="13320890" w14:paraId="5A0E1514" w14:textId="25AD87F1">
          <w:pPr>
            <w:pStyle w:val="TDC4"/>
            <w:tabs>
              <w:tab w:val="left" w:pos="1395"/>
              <w:tab w:val="right" w:leader="dot" w:pos="9360"/>
            </w:tabs>
            <w:rPr>
              <w:rStyle w:val="Hipervnculo"/>
            </w:rPr>
          </w:pPr>
          <w:hyperlink w:anchor="_Toc2096528266">
            <w:r w:rsidRPr="13320890">
              <w:rPr>
                <w:rStyle w:val="Hipervnculo"/>
              </w:rPr>
              <w:t>6.3.1.3.</w:t>
            </w:r>
            <w:r>
              <w:tab/>
            </w:r>
            <w:r w:rsidRPr="13320890">
              <w:rPr>
                <w:rStyle w:val="Hipervnculo"/>
              </w:rPr>
              <w:t>FUENTES DE INFORMACION DEL CONTEXTO PARA LA GESTIÓN DE RIESGOS</w:t>
            </w:r>
            <w:r>
              <w:tab/>
            </w:r>
            <w:r>
              <w:fldChar w:fldCharType="begin"/>
            </w:r>
            <w:r>
              <w:instrText>PAGEREF _Toc2096528266 \h</w:instrText>
            </w:r>
            <w:r>
              <w:fldChar w:fldCharType="separate"/>
            </w:r>
            <w:r w:rsidRPr="13320890">
              <w:rPr>
                <w:rStyle w:val="Hipervnculo"/>
              </w:rPr>
              <w:t>17</w:t>
            </w:r>
            <w:r>
              <w:fldChar w:fldCharType="end"/>
            </w:r>
          </w:hyperlink>
        </w:p>
        <w:p w:rsidR="13320890" w:rsidP="13320890" w:rsidRDefault="13320890" w14:paraId="1DD00F83" w14:textId="2B093DAE">
          <w:pPr>
            <w:pStyle w:val="TDC3"/>
            <w:tabs>
              <w:tab w:val="left" w:pos="1200"/>
              <w:tab w:val="right" w:leader="dot" w:pos="9360"/>
            </w:tabs>
            <w:rPr>
              <w:rStyle w:val="Hipervnculo"/>
            </w:rPr>
          </w:pPr>
          <w:hyperlink w:anchor="_Toc1170964834">
            <w:r w:rsidRPr="13320890">
              <w:rPr>
                <w:rStyle w:val="Hipervnculo"/>
              </w:rPr>
              <w:t>6.3.2.</w:t>
            </w:r>
            <w:r>
              <w:tab/>
            </w:r>
            <w:r w:rsidRPr="13320890">
              <w:rPr>
                <w:rStyle w:val="Hipervnculo"/>
              </w:rPr>
              <w:t>CONTEXTO NIVEL TÁCTICO</w:t>
            </w:r>
            <w:r>
              <w:tab/>
            </w:r>
            <w:r>
              <w:fldChar w:fldCharType="begin"/>
            </w:r>
            <w:r>
              <w:instrText>PAGEREF _Toc1170964834 \h</w:instrText>
            </w:r>
            <w:r>
              <w:fldChar w:fldCharType="separate"/>
            </w:r>
            <w:r w:rsidRPr="13320890">
              <w:rPr>
                <w:rStyle w:val="Hipervnculo"/>
              </w:rPr>
              <w:t>18</w:t>
            </w:r>
            <w:r>
              <w:fldChar w:fldCharType="end"/>
            </w:r>
          </w:hyperlink>
        </w:p>
        <w:p w:rsidR="13320890" w:rsidP="13320890" w:rsidRDefault="13320890" w14:paraId="4CF374DF" w14:textId="70046163">
          <w:pPr>
            <w:pStyle w:val="TDC4"/>
            <w:tabs>
              <w:tab w:val="left" w:pos="1395"/>
              <w:tab w:val="right" w:leader="dot" w:pos="9360"/>
            </w:tabs>
            <w:rPr>
              <w:rStyle w:val="Hipervnculo"/>
            </w:rPr>
          </w:pPr>
          <w:hyperlink w:anchor="_Toc196701322">
            <w:r w:rsidRPr="13320890">
              <w:rPr>
                <w:rStyle w:val="Hipervnculo"/>
              </w:rPr>
              <w:t>6.3.2.1.</w:t>
            </w:r>
            <w:r>
              <w:tab/>
            </w:r>
            <w:r w:rsidRPr="13320890">
              <w:rPr>
                <w:rStyle w:val="Hipervnculo"/>
              </w:rPr>
              <w:t>GESTIÓN DOCUMENTAL DEL MARCO DE GESTIÓN DE RIESGOS</w:t>
            </w:r>
            <w:r>
              <w:tab/>
            </w:r>
            <w:r>
              <w:fldChar w:fldCharType="begin"/>
            </w:r>
            <w:r>
              <w:instrText>PAGEREF _Toc196701322 \h</w:instrText>
            </w:r>
            <w:r>
              <w:fldChar w:fldCharType="separate"/>
            </w:r>
            <w:r w:rsidRPr="13320890">
              <w:rPr>
                <w:rStyle w:val="Hipervnculo"/>
              </w:rPr>
              <w:t>18</w:t>
            </w:r>
            <w:r>
              <w:fldChar w:fldCharType="end"/>
            </w:r>
          </w:hyperlink>
        </w:p>
        <w:p w:rsidR="13320890" w:rsidP="13320890" w:rsidRDefault="13320890" w14:paraId="5F21CED5" w14:textId="1BAADAB0">
          <w:pPr>
            <w:pStyle w:val="TDC4"/>
            <w:tabs>
              <w:tab w:val="left" w:pos="1395"/>
              <w:tab w:val="right" w:leader="dot" w:pos="9360"/>
            </w:tabs>
            <w:rPr>
              <w:rStyle w:val="Hipervnculo"/>
            </w:rPr>
          </w:pPr>
          <w:hyperlink w:anchor="_Toc1883803077">
            <w:r w:rsidRPr="13320890">
              <w:rPr>
                <w:rStyle w:val="Hipervnculo"/>
              </w:rPr>
              <w:t>6.3.2.2.</w:t>
            </w:r>
            <w:r>
              <w:tab/>
            </w:r>
            <w:r w:rsidRPr="13320890">
              <w:rPr>
                <w:rStyle w:val="Hipervnculo"/>
              </w:rPr>
              <w:t>COMPONENTES DEL KIT DE DOCUMENTACIÓN DEL MANUAL DE GESTIÓN DE RIESGOS</w:t>
            </w:r>
            <w:r>
              <w:tab/>
            </w:r>
            <w:r>
              <w:fldChar w:fldCharType="begin"/>
            </w:r>
            <w:r>
              <w:instrText>PAGEREF _Toc1883803077 \h</w:instrText>
            </w:r>
            <w:r>
              <w:fldChar w:fldCharType="separate"/>
            </w:r>
            <w:r w:rsidRPr="13320890">
              <w:rPr>
                <w:rStyle w:val="Hipervnculo"/>
              </w:rPr>
              <w:t>19</w:t>
            </w:r>
            <w:r>
              <w:fldChar w:fldCharType="end"/>
            </w:r>
          </w:hyperlink>
        </w:p>
        <w:p w:rsidR="13320890" w:rsidP="13320890" w:rsidRDefault="13320890" w14:paraId="4A313ECF" w14:textId="707B9E71">
          <w:pPr>
            <w:pStyle w:val="TDC3"/>
            <w:tabs>
              <w:tab w:val="left" w:pos="1200"/>
              <w:tab w:val="right" w:leader="dot" w:pos="9360"/>
            </w:tabs>
            <w:rPr>
              <w:rStyle w:val="Hipervnculo"/>
            </w:rPr>
          </w:pPr>
          <w:hyperlink w:anchor="_Toc1700273019">
            <w:r w:rsidRPr="13320890">
              <w:rPr>
                <w:rStyle w:val="Hipervnculo"/>
              </w:rPr>
              <w:t>6.3.3.</w:t>
            </w:r>
            <w:r>
              <w:tab/>
            </w:r>
            <w:r w:rsidRPr="13320890">
              <w:rPr>
                <w:rStyle w:val="Hipervnculo"/>
              </w:rPr>
              <w:t>CONTEXTO NIVEL OPERACIONAL</w:t>
            </w:r>
            <w:r>
              <w:tab/>
            </w:r>
            <w:r>
              <w:fldChar w:fldCharType="begin"/>
            </w:r>
            <w:r>
              <w:instrText>PAGEREF _Toc1700273019 \h</w:instrText>
            </w:r>
            <w:r>
              <w:fldChar w:fldCharType="separate"/>
            </w:r>
            <w:r w:rsidRPr="13320890">
              <w:rPr>
                <w:rStyle w:val="Hipervnculo"/>
              </w:rPr>
              <w:t>19</w:t>
            </w:r>
            <w:r>
              <w:fldChar w:fldCharType="end"/>
            </w:r>
          </w:hyperlink>
        </w:p>
        <w:p w:rsidR="13320890" w:rsidP="13320890" w:rsidRDefault="13320890" w14:paraId="5FCC9C8F" w14:textId="70A4E943">
          <w:pPr>
            <w:pStyle w:val="TDC4"/>
            <w:tabs>
              <w:tab w:val="left" w:pos="1395"/>
              <w:tab w:val="right" w:leader="dot" w:pos="9360"/>
            </w:tabs>
            <w:rPr>
              <w:rStyle w:val="Hipervnculo"/>
            </w:rPr>
          </w:pPr>
          <w:hyperlink w:anchor="_Toc14085015">
            <w:r w:rsidRPr="13320890">
              <w:rPr>
                <w:rStyle w:val="Hipervnculo"/>
              </w:rPr>
              <w:t>6.3.3.1.</w:t>
            </w:r>
            <w:r>
              <w:tab/>
            </w:r>
            <w:r w:rsidRPr="13320890">
              <w:rPr>
                <w:rStyle w:val="Hipervnculo"/>
              </w:rPr>
              <w:t>Elementos del Contexto Operacional en STRATEGY AM &amp; PSM S.A.S.</w:t>
            </w:r>
            <w:r>
              <w:tab/>
            </w:r>
            <w:r>
              <w:fldChar w:fldCharType="begin"/>
            </w:r>
            <w:r>
              <w:instrText>PAGEREF _Toc14085015 \h</w:instrText>
            </w:r>
            <w:r>
              <w:fldChar w:fldCharType="separate"/>
            </w:r>
            <w:r w:rsidRPr="13320890">
              <w:rPr>
                <w:rStyle w:val="Hipervnculo"/>
              </w:rPr>
              <w:t>19</w:t>
            </w:r>
            <w:r>
              <w:fldChar w:fldCharType="end"/>
            </w:r>
          </w:hyperlink>
        </w:p>
        <w:p w:rsidR="13320890" w:rsidP="13320890" w:rsidRDefault="13320890" w14:paraId="2628A902" w14:textId="16E9B8E3">
          <w:pPr>
            <w:pStyle w:val="TDC2"/>
            <w:tabs>
              <w:tab w:val="left" w:pos="660"/>
              <w:tab w:val="right" w:leader="dot" w:pos="9360"/>
            </w:tabs>
            <w:rPr>
              <w:rStyle w:val="Hipervnculo"/>
            </w:rPr>
          </w:pPr>
          <w:hyperlink w:anchor="_Toc1686555246">
            <w:r w:rsidRPr="13320890">
              <w:rPr>
                <w:rStyle w:val="Hipervnculo"/>
              </w:rPr>
              <w:t>6.4.</w:t>
            </w:r>
            <w:r>
              <w:tab/>
            </w:r>
            <w:r w:rsidRPr="13320890">
              <w:rPr>
                <w:rStyle w:val="Hipervnculo"/>
              </w:rPr>
              <w:t>CRITERIOS</w:t>
            </w:r>
            <w:r>
              <w:tab/>
            </w:r>
            <w:r>
              <w:fldChar w:fldCharType="begin"/>
            </w:r>
            <w:r>
              <w:instrText>PAGEREF _Toc1686555246 \h</w:instrText>
            </w:r>
            <w:r>
              <w:fldChar w:fldCharType="separate"/>
            </w:r>
            <w:r w:rsidRPr="13320890">
              <w:rPr>
                <w:rStyle w:val="Hipervnculo"/>
              </w:rPr>
              <w:t>20</w:t>
            </w:r>
            <w:r>
              <w:fldChar w:fldCharType="end"/>
            </w:r>
          </w:hyperlink>
        </w:p>
        <w:p w:rsidR="13320890" w:rsidP="13320890" w:rsidRDefault="13320890" w14:paraId="5EEAC945" w14:textId="1B707CFE">
          <w:pPr>
            <w:pStyle w:val="TDC3"/>
            <w:tabs>
              <w:tab w:val="left" w:pos="1200"/>
              <w:tab w:val="right" w:leader="dot" w:pos="9360"/>
            </w:tabs>
            <w:rPr>
              <w:rStyle w:val="Hipervnculo"/>
            </w:rPr>
          </w:pPr>
          <w:hyperlink w:anchor="_Toc1615329201">
            <w:r w:rsidRPr="13320890">
              <w:rPr>
                <w:rStyle w:val="Hipervnculo"/>
              </w:rPr>
              <w:t>6.4.1.</w:t>
            </w:r>
            <w:r>
              <w:tab/>
            </w:r>
            <w:r w:rsidRPr="13320890">
              <w:rPr>
                <w:rStyle w:val="Hipervnculo"/>
              </w:rPr>
              <w:t>MATRIZ DE RIESGOS – RAM (RISK ASSESSMENT MATRIX)</w:t>
            </w:r>
            <w:r>
              <w:tab/>
            </w:r>
            <w:r>
              <w:fldChar w:fldCharType="begin"/>
            </w:r>
            <w:r>
              <w:instrText>PAGEREF _Toc1615329201 \h</w:instrText>
            </w:r>
            <w:r>
              <w:fldChar w:fldCharType="separate"/>
            </w:r>
            <w:r w:rsidRPr="13320890">
              <w:rPr>
                <w:rStyle w:val="Hipervnculo"/>
              </w:rPr>
              <w:t>20</w:t>
            </w:r>
            <w:r>
              <w:fldChar w:fldCharType="end"/>
            </w:r>
          </w:hyperlink>
        </w:p>
        <w:p w:rsidR="13320890" w:rsidP="13320890" w:rsidRDefault="13320890" w14:paraId="2FF0DA3D" w14:textId="61CE968E">
          <w:pPr>
            <w:pStyle w:val="TDC3"/>
            <w:tabs>
              <w:tab w:val="left" w:pos="1200"/>
              <w:tab w:val="right" w:leader="dot" w:pos="9360"/>
            </w:tabs>
            <w:rPr>
              <w:rStyle w:val="Hipervnculo"/>
            </w:rPr>
          </w:pPr>
          <w:hyperlink w:anchor="_Toc983987322">
            <w:r w:rsidRPr="13320890">
              <w:rPr>
                <w:rStyle w:val="Hipervnculo"/>
              </w:rPr>
              <w:t>6.4.2.</w:t>
            </w:r>
            <w:r>
              <w:tab/>
            </w:r>
            <w:r w:rsidRPr="13320890">
              <w:rPr>
                <w:rStyle w:val="Hipervnculo"/>
              </w:rPr>
              <w:t>CÓMO SE REDACTA UN RIESGO</w:t>
            </w:r>
            <w:r>
              <w:tab/>
            </w:r>
            <w:r>
              <w:fldChar w:fldCharType="begin"/>
            </w:r>
            <w:r>
              <w:instrText>PAGEREF _Toc983987322 \h</w:instrText>
            </w:r>
            <w:r>
              <w:fldChar w:fldCharType="separate"/>
            </w:r>
            <w:r w:rsidRPr="13320890">
              <w:rPr>
                <w:rStyle w:val="Hipervnculo"/>
              </w:rPr>
              <w:t>20</w:t>
            </w:r>
            <w:r>
              <w:fldChar w:fldCharType="end"/>
            </w:r>
          </w:hyperlink>
        </w:p>
        <w:p w:rsidR="13320890" w:rsidP="13320890" w:rsidRDefault="13320890" w14:paraId="0F0A0B5E" w14:textId="2963DF6B">
          <w:pPr>
            <w:pStyle w:val="TDC4"/>
            <w:tabs>
              <w:tab w:val="left" w:pos="1395"/>
              <w:tab w:val="right" w:leader="dot" w:pos="9360"/>
            </w:tabs>
            <w:rPr>
              <w:rStyle w:val="Hipervnculo"/>
            </w:rPr>
          </w:pPr>
          <w:hyperlink w:anchor="_Toc557816427">
            <w:r w:rsidRPr="13320890">
              <w:rPr>
                <w:rStyle w:val="Hipervnculo"/>
              </w:rPr>
              <w:t>6.4.2.1.</w:t>
            </w:r>
            <w:r>
              <w:tab/>
            </w:r>
            <w:r w:rsidRPr="13320890">
              <w:rPr>
                <w:rStyle w:val="Hipervnculo"/>
              </w:rPr>
              <w:t>ESTRUCTURA DE REDACCIÓN DE RIESGO:</w:t>
            </w:r>
            <w:r>
              <w:tab/>
            </w:r>
            <w:r>
              <w:fldChar w:fldCharType="begin"/>
            </w:r>
            <w:r>
              <w:instrText>PAGEREF _Toc557816427 \h</w:instrText>
            </w:r>
            <w:r>
              <w:fldChar w:fldCharType="separate"/>
            </w:r>
            <w:r w:rsidRPr="13320890">
              <w:rPr>
                <w:rStyle w:val="Hipervnculo"/>
              </w:rPr>
              <w:t>20</w:t>
            </w:r>
            <w:r>
              <w:fldChar w:fldCharType="end"/>
            </w:r>
          </w:hyperlink>
        </w:p>
        <w:p w:rsidR="13320890" w:rsidP="13320890" w:rsidRDefault="13320890" w14:paraId="4B90A0B2" w14:textId="6864D1E4">
          <w:pPr>
            <w:pStyle w:val="TDC4"/>
            <w:tabs>
              <w:tab w:val="left" w:pos="1395"/>
              <w:tab w:val="right" w:leader="dot" w:pos="9360"/>
            </w:tabs>
            <w:rPr>
              <w:rStyle w:val="Hipervnculo"/>
            </w:rPr>
          </w:pPr>
          <w:hyperlink w:anchor="_Toc198165014">
            <w:r w:rsidRPr="13320890">
              <w:rPr>
                <w:rStyle w:val="Hipervnculo"/>
              </w:rPr>
              <w:t>6.4.2.2.</w:t>
            </w:r>
            <w:r>
              <w:tab/>
            </w:r>
            <w:r w:rsidRPr="13320890">
              <w:rPr>
                <w:rStyle w:val="Hipervnculo"/>
              </w:rPr>
              <w:t>FÓRMULA ESTÁNDAR:</w:t>
            </w:r>
            <w:r>
              <w:tab/>
            </w:r>
            <w:r>
              <w:fldChar w:fldCharType="begin"/>
            </w:r>
            <w:r>
              <w:instrText>PAGEREF _Toc198165014 \h</w:instrText>
            </w:r>
            <w:r>
              <w:fldChar w:fldCharType="separate"/>
            </w:r>
            <w:r w:rsidRPr="13320890">
              <w:rPr>
                <w:rStyle w:val="Hipervnculo"/>
              </w:rPr>
              <w:t>21</w:t>
            </w:r>
            <w:r>
              <w:fldChar w:fldCharType="end"/>
            </w:r>
          </w:hyperlink>
        </w:p>
        <w:p w:rsidR="13320890" w:rsidP="13320890" w:rsidRDefault="13320890" w14:paraId="745FF641" w14:textId="19223E46">
          <w:pPr>
            <w:pStyle w:val="TDC4"/>
            <w:tabs>
              <w:tab w:val="left" w:pos="1395"/>
              <w:tab w:val="right" w:leader="dot" w:pos="9360"/>
            </w:tabs>
            <w:rPr>
              <w:rStyle w:val="Hipervnculo"/>
            </w:rPr>
          </w:pPr>
          <w:hyperlink w:anchor="_Toc1495847508">
            <w:r w:rsidRPr="13320890">
              <w:rPr>
                <w:rStyle w:val="Hipervnculo"/>
              </w:rPr>
              <w:t>6.4.2.3.</w:t>
            </w:r>
            <w:r>
              <w:tab/>
            </w:r>
            <w:r w:rsidRPr="13320890">
              <w:rPr>
                <w:rStyle w:val="Hipervnculo"/>
              </w:rPr>
              <w:t>Ejemplos Adaptados a STRATEGY AM AND PSM S.A.S.:</w:t>
            </w:r>
            <w:r>
              <w:tab/>
            </w:r>
            <w:r>
              <w:fldChar w:fldCharType="begin"/>
            </w:r>
            <w:r>
              <w:instrText>PAGEREF _Toc1495847508 \h</w:instrText>
            </w:r>
            <w:r>
              <w:fldChar w:fldCharType="separate"/>
            </w:r>
            <w:r w:rsidRPr="13320890">
              <w:rPr>
                <w:rStyle w:val="Hipervnculo"/>
              </w:rPr>
              <w:t>21</w:t>
            </w:r>
            <w:r>
              <w:fldChar w:fldCharType="end"/>
            </w:r>
          </w:hyperlink>
        </w:p>
        <w:p w:rsidR="13320890" w:rsidP="13320890" w:rsidRDefault="13320890" w14:paraId="49D50606" w14:textId="2EF03586">
          <w:pPr>
            <w:pStyle w:val="TDC4"/>
            <w:tabs>
              <w:tab w:val="left" w:pos="1395"/>
              <w:tab w:val="right" w:leader="dot" w:pos="9360"/>
            </w:tabs>
            <w:rPr>
              <w:rStyle w:val="Hipervnculo"/>
            </w:rPr>
          </w:pPr>
          <w:hyperlink w:anchor="_Toc1395410301">
            <w:r w:rsidRPr="13320890">
              <w:rPr>
                <w:rStyle w:val="Hipervnculo"/>
              </w:rPr>
              <w:t>6.4.2.4.</w:t>
            </w:r>
            <w:r>
              <w:tab/>
            </w:r>
            <w:r w:rsidRPr="13320890">
              <w:rPr>
                <w:rStyle w:val="Hipervnculo"/>
              </w:rPr>
              <w:t>CRITERIOS DE PROBABILIDAD DE OCURRENCIA</w:t>
            </w:r>
            <w:r>
              <w:tab/>
            </w:r>
            <w:r>
              <w:fldChar w:fldCharType="begin"/>
            </w:r>
            <w:r>
              <w:instrText>PAGEREF _Toc1395410301 \h</w:instrText>
            </w:r>
            <w:r>
              <w:fldChar w:fldCharType="separate"/>
            </w:r>
            <w:r w:rsidRPr="13320890">
              <w:rPr>
                <w:rStyle w:val="Hipervnculo"/>
              </w:rPr>
              <w:t>21</w:t>
            </w:r>
            <w:r>
              <w:fldChar w:fldCharType="end"/>
            </w:r>
          </w:hyperlink>
        </w:p>
        <w:p w:rsidR="13320890" w:rsidP="13320890" w:rsidRDefault="13320890" w14:paraId="6533A32C" w14:textId="1788A945">
          <w:pPr>
            <w:pStyle w:val="TDC4"/>
            <w:tabs>
              <w:tab w:val="left" w:pos="1395"/>
              <w:tab w:val="right" w:leader="dot" w:pos="9360"/>
            </w:tabs>
            <w:rPr>
              <w:rStyle w:val="Hipervnculo"/>
            </w:rPr>
          </w:pPr>
          <w:hyperlink w:anchor="_Toc1195185080">
            <w:r w:rsidRPr="13320890">
              <w:rPr>
                <w:rStyle w:val="Hipervnculo"/>
              </w:rPr>
              <w:t>6.4.2.5.</w:t>
            </w:r>
            <w:r>
              <w:tab/>
            </w:r>
            <w:r w:rsidRPr="13320890">
              <w:rPr>
                <w:rStyle w:val="Hipervnculo"/>
              </w:rPr>
              <w:t>DESCRIPCIÓN DE IMPACTO</w:t>
            </w:r>
            <w:r>
              <w:tab/>
            </w:r>
            <w:r>
              <w:fldChar w:fldCharType="begin"/>
            </w:r>
            <w:r>
              <w:instrText>PAGEREF _Toc1195185080 \h</w:instrText>
            </w:r>
            <w:r>
              <w:fldChar w:fldCharType="separate"/>
            </w:r>
            <w:r w:rsidRPr="13320890">
              <w:rPr>
                <w:rStyle w:val="Hipervnculo"/>
              </w:rPr>
              <w:t>21</w:t>
            </w:r>
            <w:r>
              <w:fldChar w:fldCharType="end"/>
            </w:r>
          </w:hyperlink>
        </w:p>
        <w:p w:rsidR="13320890" w:rsidP="13320890" w:rsidRDefault="13320890" w14:paraId="35635B5B" w14:textId="1A13550E">
          <w:pPr>
            <w:pStyle w:val="TDC4"/>
            <w:tabs>
              <w:tab w:val="left" w:pos="1395"/>
              <w:tab w:val="right" w:leader="dot" w:pos="9360"/>
            </w:tabs>
            <w:rPr>
              <w:rStyle w:val="Hipervnculo"/>
            </w:rPr>
          </w:pPr>
          <w:hyperlink w:anchor="_Toc1625520794">
            <w:r w:rsidRPr="13320890">
              <w:rPr>
                <w:rStyle w:val="Hipervnculo"/>
              </w:rPr>
              <w:t>6.4.2.6.</w:t>
            </w:r>
            <w:r>
              <w:tab/>
            </w:r>
            <w:r w:rsidRPr="13320890">
              <w:rPr>
                <w:rStyle w:val="Hipervnculo"/>
              </w:rPr>
              <w:t>TOMA DE DECISIONES PARA EJECUTAR TRABAJO</w:t>
            </w:r>
            <w:r>
              <w:tab/>
            </w:r>
            <w:r>
              <w:fldChar w:fldCharType="begin"/>
            </w:r>
            <w:r>
              <w:instrText>PAGEREF _Toc1625520794 \h</w:instrText>
            </w:r>
            <w:r>
              <w:fldChar w:fldCharType="separate"/>
            </w:r>
            <w:r w:rsidRPr="13320890">
              <w:rPr>
                <w:rStyle w:val="Hipervnculo"/>
              </w:rPr>
              <w:t>23</w:t>
            </w:r>
            <w:r>
              <w:fldChar w:fldCharType="end"/>
            </w:r>
          </w:hyperlink>
        </w:p>
        <w:p w:rsidR="13320890" w:rsidP="13320890" w:rsidRDefault="13320890" w14:paraId="7FDE734D" w14:textId="6F43F20A">
          <w:pPr>
            <w:pStyle w:val="TDC2"/>
            <w:tabs>
              <w:tab w:val="left" w:pos="660"/>
              <w:tab w:val="right" w:leader="dot" w:pos="9360"/>
            </w:tabs>
            <w:rPr>
              <w:rStyle w:val="Hipervnculo"/>
            </w:rPr>
          </w:pPr>
          <w:hyperlink w:anchor="_Toc638035735">
            <w:r w:rsidRPr="13320890">
              <w:rPr>
                <w:rStyle w:val="Hipervnculo"/>
              </w:rPr>
              <w:t>6.5.</w:t>
            </w:r>
            <w:r>
              <w:tab/>
            </w:r>
            <w:r w:rsidRPr="13320890">
              <w:rPr>
                <w:rStyle w:val="Hipervnculo"/>
              </w:rPr>
              <w:t>EVALUACIÓN DEL RIESGO</w:t>
            </w:r>
            <w:r>
              <w:tab/>
            </w:r>
            <w:r>
              <w:fldChar w:fldCharType="begin"/>
            </w:r>
            <w:r>
              <w:instrText>PAGEREF _Toc638035735 \h</w:instrText>
            </w:r>
            <w:r>
              <w:fldChar w:fldCharType="separate"/>
            </w:r>
            <w:r w:rsidRPr="13320890">
              <w:rPr>
                <w:rStyle w:val="Hipervnculo"/>
              </w:rPr>
              <w:t>23</w:t>
            </w:r>
            <w:r>
              <w:fldChar w:fldCharType="end"/>
            </w:r>
          </w:hyperlink>
        </w:p>
        <w:p w:rsidR="13320890" w:rsidP="13320890" w:rsidRDefault="13320890" w14:paraId="4F82B9B1" w14:textId="3880E8B7">
          <w:pPr>
            <w:pStyle w:val="TDC3"/>
            <w:tabs>
              <w:tab w:val="left" w:pos="1200"/>
              <w:tab w:val="right" w:leader="dot" w:pos="9360"/>
            </w:tabs>
            <w:rPr>
              <w:rStyle w:val="Hipervnculo"/>
            </w:rPr>
          </w:pPr>
          <w:hyperlink w:anchor="_Toc12080450">
            <w:r w:rsidRPr="13320890">
              <w:rPr>
                <w:rStyle w:val="Hipervnculo"/>
              </w:rPr>
              <w:t>6.5.1.</w:t>
            </w:r>
            <w:r>
              <w:tab/>
            </w:r>
            <w:r w:rsidRPr="13320890">
              <w:rPr>
                <w:rStyle w:val="Hipervnculo"/>
              </w:rPr>
              <w:t>IDENTIFICACIÓN DEL RIESGO</w:t>
            </w:r>
            <w:r>
              <w:tab/>
            </w:r>
            <w:r>
              <w:fldChar w:fldCharType="begin"/>
            </w:r>
            <w:r>
              <w:instrText>PAGEREF _Toc12080450 \h</w:instrText>
            </w:r>
            <w:r>
              <w:fldChar w:fldCharType="separate"/>
            </w:r>
            <w:r w:rsidRPr="13320890">
              <w:rPr>
                <w:rStyle w:val="Hipervnculo"/>
              </w:rPr>
              <w:t>23</w:t>
            </w:r>
            <w:r>
              <w:fldChar w:fldCharType="end"/>
            </w:r>
          </w:hyperlink>
        </w:p>
        <w:p w:rsidR="13320890" w:rsidP="13320890" w:rsidRDefault="13320890" w14:paraId="399FC996" w14:textId="198EB65B">
          <w:pPr>
            <w:pStyle w:val="TDC4"/>
            <w:tabs>
              <w:tab w:val="left" w:pos="1395"/>
              <w:tab w:val="right" w:leader="dot" w:pos="9360"/>
            </w:tabs>
            <w:rPr>
              <w:rStyle w:val="Hipervnculo"/>
            </w:rPr>
          </w:pPr>
          <w:hyperlink w:anchor="_Toc358281046">
            <w:r w:rsidRPr="13320890">
              <w:rPr>
                <w:rStyle w:val="Hipervnculo"/>
              </w:rPr>
              <w:t>6.5.1.1.</w:t>
            </w:r>
            <w:r>
              <w:tab/>
            </w:r>
            <w:r w:rsidRPr="13320890">
              <w:rPr>
                <w:rStyle w:val="Hipervnculo"/>
              </w:rPr>
              <w:t>IDENTIFICACIÓN DEL RIESGO NIVEL ESTRATÉGICO</w:t>
            </w:r>
            <w:r>
              <w:tab/>
            </w:r>
            <w:r>
              <w:fldChar w:fldCharType="begin"/>
            </w:r>
            <w:r>
              <w:instrText>PAGEREF _Toc358281046 \h</w:instrText>
            </w:r>
            <w:r>
              <w:fldChar w:fldCharType="separate"/>
            </w:r>
            <w:r w:rsidRPr="13320890">
              <w:rPr>
                <w:rStyle w:val="Hipervnculo"/>
              </w:rPr>
              <w:t>23</w:t>
            </w:r>
            <w:r>
              <w:fldChar w:fldCharType="end"/>
            </w:r>
          </w:hyperlink>
        </w:p>
        <w:p w:rsidR="13320890" w:rsidP="13320890" w:rsidRDefault="13320890" w14:paraId="0D569194" w14:textId="36277F7C">
          <w:pPr>
            <w:pStyle w:val="TDC4"/>
            <w:tabs>
              <w:tab w:val="left" w:pos="1395"/>
              <w:tab w:val="right" w:leader="dot" w:pos="9360"/>
            </w:tabs>
            <w:rPr>
              <w:rStyle w:val="Hipervnculo"/>
            </w:rPr>
          </w:pPr>
          <w:hyperlink w:anchor="_Toc1494195432">
            <w:r w:rsidRPr="13320890">
              <w:rPr>
                <w:rStyle w:val="Hipervnculo"/>
              </w:rPr>
              <w:t>6.5.1.2.</w:t>
            </w:r>
            <w:r>
              <w:tab/>
            </w:r>
            <w:r w:rsidRPr="13320890">
              <w:rPr>
                <w:rStyle w:val="Hipervnculo"/>
              </w:rPr>
              <w:t>IDENTIFICACIÓN DEL RIESGO NIVEL TÁCTICO</w:t>
            </w:r>
            <w:r>
              <w:tab/>
            </w:r>
            <w:r>
              <w:fldChar w:fldCharType="begin"/>
            </w:r>
            <w:r>
              <w:instrText>PAGEREF _Toc1494195432 \h</w:instrText>
            </w:r>
            <w:r>
              <w:fldChar w:fldCharType="separate"/>
            </w:r>
            <w:r w:rsidRPr="13320890">
              <w:rPr>
                <w:rStyle w:val="Hipervnculo"/>
              </w:rPr>
              <w:t>23</w:t>
            </w:r>
            <w:r>
              <w:fldChar w:fldCharType="end"/>
            </w:r>
          </w:hyperlink>
        </w:p>
        <w:p w:rsidR="13320890" w:rsidP="13320890" w:rsidRDefault="13320890" w14:paraId="3B40B4D3" w14:textId="4FA44451">
          <w:pPr>
            <w:pStyle w:val="TDC4"/>
            <w:tabs>
              <w:tab w:val="left" w:pos="1395"/>
              <w:tab w:val="right" w:leader="dot" w:pos="9360"/>
            </w:tabs>
            <w:rPr>
              <w:rStyle w:val="Hipervnculo"/>
            </w:rPr>
          </w:pPr>
          <w:hyperlink w:anchor="_Toc1120379985">
            <w:r w:rsidRPr="13320890">
              <w:rPr>
                <w:rStyle w:val="Hipervnculo"/>
              </w:rPr>
              <w:t>6.5.1.3.</w:t>
            </w:r>
            <w:r>
              <w:tab/>
            </w:r>
            <w:r w:rsidRPr="13320890">
              <w:rPr>
                <w:rStyle w:val="Hipervnculo"/>
              </w:rPr>
              <w:t>IDENTIFICACIÓN NIVEL OPERACIONAL</w:t>
            </w:r>
            <w:r>
              <w:tab/>
            </w:r>
            <w:r>
              <w:fldChar w:fldCharType="begin"/>
            </w:r>
            <w:r>
              <w:instrText>PAGEREF _Toc1120379985 \h</w:instrText>
            </w:r>
            <w:r>
              <w:fldChar w:fldCharType="separate"/>
            </w:r>
            <w:r w:rsidRPr="13320890">
              <w:rPr>
                <w:rStyle w:val="Hipervnculo"/>
              </w:rPr>
              <w:t>24</w:t>
            </w:r>
            <w:r>
              <w:fldChar w:fldCharType="end"/>
            </w:r>
          </w:hyperlink>
        </w:p>
        <w:p w:rsidR="13320890" w:rsidP="13320890" w:rsidRDefault="13320890" w14:paraId="34313F26" w14:textId="31CF0607">
          <w:pPr>
            <w:pStyle w:val="TDC2"/>
            <w:tabs>
              <w:tab w:val="left" w:pos="660"/>
              <w:tab w:val="right" w:leader="dot" w:pos="9360"/>
            </w:tabs>
            <w:rPr>
              <w:rStyle w:val="Hipervnculo"/>
            </w:rPr>
          </w:pPr>
          <w:hyperlink w:anchor="_Toc1791078550">
            <w:r w:rsidRPr="13320890">
              <w:rPr>
                <w:rStyle w:val="Hipervnculo"/>
              </w:rPr>
              <w:t>6.6.</w:t>
            </w:r>
            <w:r>
              <w:tab/>
            </w:r>
            <w:r w:rsidRPr="13320890">
              <w:rPr>
                <w:rStyle w:val="Hipervnculo"/>
              </w:rPr>
              <w:t>ANÁLISIS DEL RIESGO</w:t>
            </w:r>
            <w:r>
              <w:tab/>
            </w:r>
            <w:r>
              <w:fldChar w:fldCharType="begin"/>
            </w:r>
            <w:r>
              <w:instrText>PAGEREF _Toc1791078550 \h</w:instrText>
            </w:r>
            <w:r>
              <w:fldChar w:fldCharType="separate"/>
            </w:r>
            <w:r w:rsidRPr="13320890">
              <w:rPr>
                <w:rStyle w:val="Hipervnculo"/>
              </w:rPr>
              <w:t>25</w:t>
            </w:r>
            <w:r>
              <w:fldChar w:fldCharType="end"/>
            </w:r>
          </w:hyperlink>
        </w:p>
        <w:p w:rsidR="13320890" w:rsidP="13320890" w:rsidRDefault="13320890" w14:paraId="61833DA5" w14:textId="52BE52E1">
          <w:pPr>
            <w:pStyle w:val="TDC3"/>
            <w:tabs>
              <w:tab w:val="left" w:pos="1200"/>
              <w:tab w:val="right" w:leader="dot" w:pos="9360"/>
            </w:tabs>
            <w:rPr>
              <w:rStyle w:val="Hipervnculo"/>
            </w:rPr>
          </w:pPr>
          <w:hyperlink w:anchor="_Toc1688086339">
            <w:r w:rsidRPr="13320890">
              <w:rPr>
                <w:rStyle w:val="Hipervnculo"/>
              </w:rPr>
              <w:t>6.6.1.</w:t>
            </w:r>
            <w:r>
              <w:tab/>
            </w:r>
            <w:r w:rsidRPr="13320890">
              <w:rPr>
                <w:rStyle w:val="Hipervnculo"/>
              </w:rPr>
              <w:t>ANÁLISIS NIVEL ESTRATÉGICO</w:t>
            </w:r>
            <w:r>
              <w:tab/>
            </w:r>
            <w:r>
              <w:fldChar w:fldCharType="begin"/>
            </w:r>
            <w:r>
              <w:instrText>PAGEREF _Toc1688086339 \h</w:instrText>
            </w:r>
            <w:r>
              <w:fldChar w:fldCharType="separate"/>
            </w:r>
            <w:r w:rsidRPr="13320890">
              <w:rPr>
                <w:rStyle w:val="Hipervnculo"/>
              </w:rPr>
              <w:t>25</w:t>
            </w:r>
            <w:r>
              <w:fldChar w:fldCharType="end"/>
            </w:r>
          </w:hyperlink>
        </w:p>
        <w:p w:rsidR="13320890" w:rsidP="13320890" w:rsidRDefault="13320890" w14:paraId="4915A0BB" w14:textId="5A289E2C">
          <w:pPr>
            <w:pStyle w:val="TDC3"/>
            <w:tabs>
              <w:tab w:val="left" w:pos="1200"/>
              <w:tab w:val="right" w:leader="dot" w:pos="9360"/>
            </w:tabs>
            <w:rPr>
              <w:rStyle w:val="Hipervnculo"/>
            </w:rPr>
          </w:pPr>
          <w:hyperlink w:anchor="_Toc1863689271">
            <w:r w:rsidRPr="13320890">
              <w:rPr>
                <w:rStyle w:val="Hipervnculo"/>
              </w:rPr>
              <w:t>6.6.2.</w:t>
            </w:r>
            <w:r>
              <w:tab/>
            </w:r>
            <w:r w:rsidRPr="13320890">
              <w:rPr>
                <w:rStyle w:val="Hipervnculo"/>
              </w:rPr>
              <w:t>ANÁLISIS NIVEL TÁCTICO</w:t>
            </w:r>
            <w:r>
              <w:tab/>
            </w:r>
            <w:r>
              <w:fldChar w:fldCharType="begin"/>
            </w:r>
            <w:r>
              <w:instrText>PAGEREF _Toc1863689271 \h</w:instrText>
            </w:r>
            <w:r>
              <w:fldChar w:fldCharType="separate"/>
            </w:r>
            <w:r w:rsidRPr="13320890">
              <w:rPr>
                <w:rStyle w:val="Hipervnculo"/>
              </w:rPr>
              <w:t>26</w:t>
            </w:r>
            <w:r>
              <w:fldChar w:fldCharType="end"/>
            </w:r>
          </w:hyperlink>
        </w:p>
        <w:p w:rsidR="13320890" w:rsidP="13320890" w:rsidRDefault="13320890" w14:paraId="3A7010ED" w14:textId="4870C42B">
          <w:pPr>
            <w:pStyle w:val="TDC3"/>
            <w:tabs>
              <w:tab w:val="left" w:pos="1200"/>
              <w:tab w:val="right" w:leader="dot" w:pos="9360"/>
            </w:tabs>
            <w:rPr>
              <w:rStyle w:val="Hipervnculo"/>
            </w:rPr>
          </w:pPr>
          <w:hyperlink w:anchor="_Toc1120504908">
            <w:r w:rsidRPr="13320890">
              <w:rPr>
                <w:rStyle w:val="Hipervnculo"/>
              </w:rPr>
              <w:t>6.6.3.</w:t>
            </w:r>
            <w:r>
              <w:tab/>
            </w:r>
            <w:r w:rsidRPr="13320890">
              <w:rPr>
                <w:rStyle w:val="Hipervnculo"/>
              </w:rPr>
              <w:t>ANÁLISIS DEL RIESGO NIVEL OPERACIONAL</w:t>
            </w:r>
            <w:r>
              <w:tab/>
            </w:r>
            <w:r>
              <w:fldChar w:fldCharType="begin"/>
            </w:r>
            <w:r>
              <w:instrText>PAGEREF _Toc1120504908 \h</w:instrText>
            </w:r>
            <w:r>
              <w:fldChar w:fldCharType="separate"/>
            </w:r>
            <w:r w:rsidRPr="13320890">
              <w:rPr>
                <w:rStyle w:val="Hipervnculo"/>
              </w:rPr>
              <w:t>26</w:t>
            </w:r>
            <w:r>
              <w:fldChar w:fldCharType="end"/>
            </w:r>
          </w:hyperlink>
        </w:p>
        <w:p w:rsidR="13320890" w:rsidP="13320890" w:rsidRDefault="13320890" w14:paraId="6659024A" w14:textId="368E67B7">
          <w:pPr>
            <w:pStyle w:val="TDC2"/>
            <w:tabs>
              <w:tab w:val="left" w:pos="660"/>
              <w:tab w:val="right" w:leader="dot" w:pos="9360"/>
            </w:tabs>
            <w:rPr>
              <w:rStyle w:val="Hipervnculo"/>
            </w:rPr>
          </w:pPr>
          <w:hyperlink w:anchor="_Toc1859124584">
            <w:r w:rsidRPr="13320890">
              <w:rPr>
                <w:rStyle w:val="Hipervnculo"/>
              </w:rPr>
              <w:t>6.7.</w:t>
            </w:r>
            <w:r>
              <w:tab/>
            </w:r>
            <w:r w:rsidRPr="13320890">
              <w:rPr>
                <w:rStyle w:val="Hipervnculo"/>
              </w:rPr>
              <w:t>VALORACION DEL RIESGO</w:t>
            </w:r>
            <w:r>
              <w:tab/>
            </w:r>
            <w:r>
              <w:fldChar w:fldCharType="begin"/>
            </w:r>
            <w:r>
              <w:instrText>PAGEREF _Toc1859124584 \h</w:instrText>
            </w:r>
            <w:r>
              <w:fldChar w:fldCharType="separate"/>
            </w:r>
            <w:r w:rsidRPr="13320890">
              <w:rPr>
                <w:rStyle w:val="Hipervnculo"/>
              </w:rPr>
              <w:t>26</w:t>
            </w:r>
            <w:r>
              <w:fldChar w:fldCharType="end"/>
            </w:r>
          </w:hyperlink>
        </w:p>
        <w:p w:rsidR="13320890" w:rsidP="13320890" w:rsidRDefault="13320890" w14:paraId="2EFF39DA" w14:textId="47F16FF8">
          <w:pPr>
            <w:pStyle w:val="TDC2"/>
            <w:tabs>
              <w:tab w:val="left" w:pos="660"/>
              <w:tab w:val="right" w:leader="dot" w:pos="9360"/>
            </w:tabs>
            <w:rPr>
              <w:rStyle w:val="Hipervnculo"/>
            </w:rPr>
          </w:pPr>
          <w:hyperlink w:anchor="_Toc1608519644">
            <w:r w:rsidRPr="13320890">
              <w:rPr>
                <w:rStyle w:val="Hipervnculo"/>
              </w:rPr>
              <w:t>6.8.</w:t>
            </w:r>
            <w:r>
              <w:tab/>
            </w:r>
            <w:r w:rsidRPr="13320890">
              <w:rPr>
                <w:rStyle w:val="Hipervnculo"/>
              </w:rPr>
              <w:t>TÉCNICAS APLICABLES EN LA EVALUACIÓN DE RIESGOS</w:t>
            </w:r>
            <w:r>
              <w:tab/>
            </w:r>
            <w:r>
              <w:fldChar w:fldCharType="begin"/>
            </w:r>
            <w:r>
              <w:instrText>PAGEREF _Toc1608519644 \h</w:instrText>
            </w:r>
            <w:r>
              <w:fldChar w:fldCharType="separate"/>
            </w:r>
            <w:r w:rsidRPr="13320890">
              <w:rPr>
                <w:rStyle w:val="Hipervnculo"/>
              </w:rPr>
              <w:t>26</w:t>
            </w:r>
            <w:r>
              <w:fldChar w:fldCharType="end"/>
            </w:r>
          </w:hyperlink>
        </w:p>
        <w:p w:rsidR="13320890" w:rsidP="13320890" w:rsidRDefault="13320890" w14:paraId="03E7D240" w14:textId="3158CC88">
          <w:pPr>
            <w:pStyle w:val="TDC3"/>
            <w:tabs>
              <w:tab w:val="left" w:pos="1200"/>
              <w:tab w:val="right" w:leader="dot" w:pos="9360"/>
            </w:tabs>
            <w:rPr>
              <w:rStyle w:val="Hipervnculo"/>
            </w:rPr>
          </w:pPr>
          <w:hyperlink w:anchor="_Toc736210417">
            <w:r w:rsidRPr="13320890">
              <w:rPr>
                <w:rStyle w:val="Hipervnculo"/>
              </w:rPr>
              <w:t>6.8.1.</w:t>
            </w:r>
            <w:r>
              <w:tab/>
            </w:r>
            <w:r w:rsidRPr="13320890">
              <w:rPr>
                <w:rStyle w:val="Hipervnculo"/>
              </w:rPr>
              <w:t>NIVEL ESTRATEGICO Y TACTICO</w:t>
            </w:r>
            <w:r>
              <w:tab/>
            </w:r>
            <w:r>
              <w:fldChar w:fldCharType="begin"/>
            </w:r>
            <w:r>
              <w:instrText>PAGEREF _Toc736210417 \h</w:instrText>
            </w:r>
            <w:r>
              <w:fldChar w:fldCharType="separate"/>
            </w:r>
            <w:r w:rsidRPr="13320890">
              <w:rPr>
                <w:rStyle w:val="Hipervnculo"/>
              </w:rPr>
              <w:t>26</w:t>
            </w:r>
            <w:r>
              <w:fldChar w:fldCharType="end"/>
            </w:r>
          </w:hyperlink>
        </w:p>
        <w:p w:rsidR="13320890" w:rsidP="13320890" w:rsidRDefault="13320890" w14:paraId="580BEA34" w14:textId="03C9CB73">
          <w:pPr>
            <w:pStyle w:val="TDC3"/>
            <w:tabs>
              <w:tab w:val="left" w:pos="1200"/>
              <w:tab w:val="right" w:leader="dot" w:pos="9360"/>
            </w:tabs>
            <w:rPr>
              <w:rStyle w:val="Hipervnculo"/>
            </w:rPr>
          </w:pPr>
          <w:hyperlink w:anchor="_Toc2092939543">
            <w:r w:rsidRPr="13320890">
              <w:rPr>
                <w:rStyle w:val="Hipervnculo"/>
              </w:rPr>
              <w:t>6.8.2.</w:t>
            </w:r>
            <w:r>
              <w:tab/>
            </w:r>
            <w:r w:rsidRPr="13320890">
              <w:rPr>
                <w:rStyle w:val="Hipervnculo"/>
              </w:rPr>
              <w:t>NIVEL OPERACIONAL</w:t>
            </w:r>
            <w:r>
              <w:tab/>
            </w:r>
            <w:r>
              <w:fldChar w:fldCharType="begin"/>
            </w:r>
            <w:r>
              <w:instrText>PAGEREF _Toc2092939543 \h</w:instrText>
            </w:r>
            <w:r>
              <w:fldChar w:fldCharType="separate"/>
            </w:r>
            <w:r w:rsidRPr="13320890">
              <w:rPr>
                <w:rStyle w:val="Hipervnculo"/>
              </w:rPr>
              <w:t>27</w:t>
            </w:r>
            <w:r>
              <w:fldChar w:fldCharType="end"/>
            </w:r>
          </w:hyperlink>
        </w:p>
        <w:p w:rsidR="13320890" w:rsidP="13320890" w:rsidRDefault="13320890" w14:paraId="764FF7D1" w14:textId="138FD081">
          <w:pPr>
            <w:pStyle w:val="TDC2"/>
            <w:tabs>
              <w:tab w:val="left" w:pos="660"/>
              <w:tab w:val="right" w:leader="dot" w:pos="9360"/>
            </w:tabs>
            <w:rPr>
              <w:rStyle w:val="Hipervnculo"/>
            </w:rPr>
          </w:pPr>
          <w:hyperlink w:anchor="_Toc2091815889">
            <w:r w:rsidRPr="13320890">
              <w:rPr>
                <w:rStyle w:val="Hipervnculo"/>
              </w:rPr>
              <w:t>6.9.</w:t>
            </w:r>
            <w:r>
              <w:tab/>
            </w:r>
            <w:r w:rsidRPr="13320890">
              <w:rPr>
                <w:rStyle w:val="Hipervnculo"/>
              </w:rPr>
              <w:t>TRATAMIENTO DE RIESGOS</w:t>
            </w:r>
            <w:r>
              <w:tab/>
            </w:r>
            <w:r>
              <w:fldChar w:fldCharType="begin"/>
            </w:r>
            <w:r>
              <w:instrText>PAGEREF _Toc2091815889 \h</w:instrText>
            </w:r>
            <w:r>
              <w:fldChar w:fldCharType="separate"/>
            </w:r>
            <w:r w:rsidRPr="13320890">
              <w:rPr>
                <w:rStyle w:val="Hipervnculo"/>
              </w:rPr>
              <w:t>27</w:t>
            </w:r>
            <w:r>
              <w:fldChar w:fldCharType="end"/>
            </w:r>
          </w:hyperlink>
        </w:p>
        <w:p w:rsidR="13320890" w:rsidP="13320890" w:rsidRDefault="13320890" w14:paraId="4D6CDE07" w14:textId="1F648567">
          <w:pPr>
            <w:pStyle w:val="TDC3"/>
            <w:tabs>
              <w:tab w:val="left" w:pos="1200"/>
              <w:tab w:val="right" w:leader="dot" w:pos="9360"/>
            </w:tabs>
            <w:rPr>
              <w:rStyle w:val="Hipervnculo"/>
            </w:rPr>
          </w:pPr>
          <w:hyperlink w:anchor="_Toc1698315406">
            <w:r w:rsidRPr="13320890">
              <w:rPr>
                <w:rStyle w:val="Hipervnculo"/>
              </w:rPr>
              <w:t>6.9.1.</w:t>
            </w:r>
            <w:r>
              <w:tab/>
            </w:r>
            <w:r w:rsidRPr="13320890">
              <w:rPr>
                <w:rStyle w:val="Hipervnculo"/>
              </w:rPr>
              <w:t>PREVENCIÓN Y MITIGACIÓN DE RIESGOS</w:t>
            </w:r>
            <w:r>
              <w:tab/>
            </w:r>
            <w:r>
              <w:fldChar w:fldCharType="begin"/>
            </w:r>
            <w:r>
              <w:instrText>PAGEREF _Toc1698315406 \h</w:instrText>
            </w:r>
            <w:r>
              <w:fldChar w:fldCharType="separate"/>
            </w:r>
            <w:r w:rsidRPr="13320890">
              <w:rPr>
                <w:rStyle w:val="Hipervnculo"/>
              </w:rPr>
              <w:t>27</w:t>
            </w:r>
            <w:r>
              <w:fldChar w:fldCharType="end"/>
            </w:r>
          </w:hyperlink>
        </w:p>
        <w:p w:rsidR="13320890" w:rsidP="13320890" w:rsidRDefault="13320890" w14:paraId="3E0B4E9B" w14:textId="7FD2FC51">
          <w:pPr>
            <w:pStyle w:val="TDC3"/>
            <w:tabs>
              <w:tab w:val="left" w:pos="1200"/>
              <w:tab w:val="right" w:leader="dot" w:pos="9360"/>
            </w:tabs>
            <w:rPr>
              <w:rStyle w:val="Hipervnculo"/>
            </w:rPr>
          </w:pPr>
          <w:hyperlink w:anchor="_Toc1766033399">
            <w:r w:rsidRPr="13320890">
              <w:rPr>
                <w:rStyle w:val="Hipervnculo"/>
              </w:rPr>
              <w:t>6.9.2.</w:t>
            </w:r>
            <w:r>
              <w:tab/>
            </w:r>
            <w:r w:rsidRPr="13320890">
              <w:rPr>
                <w:rStyle w:val="Hipervnculo"/>
              </w:rPr>
              <w:t>DISEÑO DEL CONTROL</w:t>
            </w:r>
            <w:r>
              <w:tab/>
            </w:r>
            <w:r>
              <w:fldChar w:fldCharType="begin"/>
            </w:r>
            <w:r>
              <w:instrText>PAGEREF _Toc1766033399 \h</w:instrText>
            </w:r>
            <w:r>
              <w:fldChar w:fldCharType="separate"/>
            </w:r>
            <w:r w:rsidRPr="13320890">
              <w:rPr>
                <w:rStyle w:val="Hipervnculo"/>
              </w:rPr>
              <w:t>27</w:t>
            </w:r>
            <w:r>
              <w:fldChar w:fldCharType="end"/>
            </w:r>
          </w:hyperlink>
        </w:p>
        <w:p w:rsidR="13320890" w:rsidP="13320890" w:rsidRDefault="13320890" w14:paraId="1803A3F4" w14:textId="386D216E">
          <w:pPr>
            <w:pStyle w:val="TDC3"/>
            <w:tabs>
              <w:tab w:val="left" w:pos="1200"/>
              <w:tab w:val="right" w:leader="dot" w:pos="9360"/>
            </w:tabs>
            <w:rPr>
              <w:rStyle w:val="Hipervnculo"/>
            </w:rPr>
          </w:pPr>
          <w:hyperlink w:anchor="_Toc1992361152">
            <w:r w:rsidRPr="13320890">
              <w:rPr>
                <w:rStyle w:val="Hipervnculo"/>
              </w:rPr>
              <w:t>6.9.3.</w:t>
            </w:r>
            <w:r>
              <w:tab/>
            </w:r>
            <w:r w:rsidRPr="13320890">
              <w:rPr>
                <w:rStyle w:val="Hipervnculo"/>
              </w:rPr>
              <w:t>EJECUCIÓN DEL CONTROL</w:t>
            </w:r>
            <w:r>
              <w:tab/>
            </w:r>
            <w:r>
              <w:fldChar w:fldCharType="begin"/>
            </w:r>
            <w:r>
              <w:instrText>PAGEREF _Toc1992361152 \h</w:instrText>
            </w:r>
            <w:r>
              <w:fldChar w:fldCharType="separate"/>
            </w:r>
            <w:r w:rsidRPr="13320890">
              <w:rPr>
                <w:rStyle w:val="Hipervnculo"/>
              </w:rPr>
              <w:t>28</w:t>
            </w:r>
            <w:r>
              <w:fldChar w:fldCharType="end"/>
            </w:r>
          </w:hyperlink>
        </w:p>
        <w:p w:rsidR="13320890" w:rsidP="13320890" w:rsidRDefault="13320890" w14:paraId="24968FD9" w14:textId="2D6D1296">
          <w:pPr>
            <w:pStyle w:val="TDC3"/>
            <w:tabs>
              <w:tab w:val="left" w:pos="1200"/>
              <w:tab w:val="right" w:leader="dot" w:pos="9360"/>
            </w:tabs>
            <w:rPr>
              <w:rStyle w:val="Hipervnculo"/>
            </w:rPr>
          </w:pPr>
          <w:hyperlink w:anchor="_Toc822566045">
            <w:r w:rsidRPr="13320890">
              <w:rPr>
                <w:rStyle w:val="Hipervnculo"/>
              </w:rPr>
              <w:t>6.9.4.</w:t>
            </w:r>
            <w:r>
              <w:tab/>
            </w:r>
            <w:r w:rsidRPr="13320890">
              <w:rPr>
                <w:rStyle w:val="Hipervnculo"/>
              </w:rPr>
              <w:t>TRATAMIENTO DE RIESGOS</w:t>
            </w:r>
            <w:r>
              <w:tab/>
            </w:r>
            <w:r>
              <w:fldChar w:fldCharType="begin"/>
            </w:r>
            <w:r>
              <w:instrText>PAGEREF _Toc822566045 \h</w:instrText>
            </w:r>
            <w:r>
              <w:fldChar w:fldCharType="separate"/>
            </w:r>
            <w:r w:rsidRPr="13320890">
              <w:rPr>
                <w:rStyle w:val="Hipervnculo"/>
              </w:rPr>
              <w:t>28</w:t>
            </w:r>
            <w:r>
              <w:fldChar w:fldCharType="end"/>
            </w:r>
          </w:hyperlink>
        </w:p>
        <w:p w:rsidR="13320890" w:rsidP="13320890" w:rsidRDefault="13320890" w14:paraId="3787AA02" w14:textId="099DF9C3">
          <w:pPr>
            <w:pStyle w:val="TDC3"/>
            <w:tabs>
              <w:tab w:val="left" w:pos="1200"/>
              <w:tab w:val="right" w:leader="dot" w:pos="9360"/>
            </w:tabs>
            <w:rPr>
              <w:rStyle w:val="Hipervnculo"/>
            </w:rPr>
          </w:pPr>
          <w:hyperlink w:anchor="_Toc1159681128">
            <w:r w:rsidRPr="13320890">
              <w:rPr>
                <w:rStyle w:val="Hipervnculo"/>
              </w:rPr>
              <w:t>6.9.5.</w:t>
            </w:r>
            <w:r>
              <w:tab/>
            </w:r>
            <w:r w:rsidRPr="13320890">
              <w:rPr>
                <w:rStyle w:val="Hipervnculo"/>
              </w:rPr>
              <w:t>RETENCIÓN Y TRANSFERENCIA DE RIESGOS</w:t>
            </w:r>
            <w:r>
              <w:tab/>
            </w:r>
            <w:r>
              <w:fldChar w:fldCharType="begin"/>
            </w:r>
            <w:r>
              <w:instrText>PAGEREF _Toc1159681128 \h</w:instrText>
            </w:r>
            <w:r>
              <w:fldChar w:fldCharType="separate"/>
            </w:r>
            <w:r w:rsidRPr="13320890">
              <w:rPr>
                <w:rStyle w:val="Hipervnculo"/>
              </w:rPr>
              <w:t>28</w:t>
            </w:r>
            <w:r>
              <w:fldChar w:fldCharType="end"/>
            </w:r>
          </w:hyperlink>
        </w:p>
        <w:p w:rsidR="13320890" w:rsidP="13320890" w:rsidRDefault="13320890" w14:paraId="579DD7EB" w14:textId="1553E79E">
          <w:pPr>
            <w:pStyle w:val="TDC3"/>
            <w:tabs>
              <w:tab w:val="left" w:pos="1200"/>
              <w:tab w:val="right" w:leader="dot" w:pos="9360"/>
            </w:tabs>
            <w:rPr>
              <w:rStyle w:val="Hipervnculo"/>
            </w:rPr>
          </w:pPr>
          <w:hyperlink w:anchor="_Toc92596273">
            <w:r w:rsidRPr="13320890">
              <w:rPr>
                <w:rStyle w:val="Hipervnculo"/>
              </w:rPr>
              <w:t>6.9.6.</w:t>
            </w:r>
            <w:r>
              <w:tab/>
            </w:r>
            <w:r w:rsidRPr="13320890">
              <w:rPr>
                <w:rStyle w:val="Hipervnculo"/>
              </w:rPr>
              <w:t>TRANSFERENCIA DE RIESGOS TRADICIONAL</w:t>
            </w:r>
            <w:r>
              <w:tab/>
            </w:r>
            <w:r>
              <w:fldChar w:fldCharType="begin"/>
            </w:r>
            <w:r>
              <w:instrText>PAGEREF _Toc92596273 \h</w:instrText>
            </w:r>
            <w:r>
              <w:fldChar w:fldCharType="separate"/>
            </w:r>
            <w:r w:rsidRPr="13320890">
              <w:rPr>
                <w:rStyle w:val="Hipervnculo"/>
              </w:rPr>
              <w:t>28</w:t>
            </w:r>
            <w:r>
              <w:fldChar w:fldCharType="end"/>
            </w:r>
          </w:hyperlink>
        </w:p>
        <w:p w:rsidR="13320890" w:rsidP="13320890" w:rsidRDefault="13320890" w14:paraId="3833E507" w14:textId="40C0D12F">
          <w:pPr>
            <w:pStyle w:val="TDC2"/>
            <w:tabs>
              <w:tab w:val="left" w:pos="870"/>
              <w:tab w:val="right" w:leader="dot" w:pos="9360"/>
            </w:tabs>
            <w:rPr>
              <w:rStyle w:val="Hipervnculo"/>
            </w:rPr>
          </w:pPr>
          <w:hyperlink w:anchor="_Toc1552452490">
            <w:r w:rsidRPr="13320890">
              <w:rPr>
                <w:rStyle w:val="Hipervnculo"/>
              </w:rPr>
              <w:t>6.10.</w:t>
            </w:r>
            <w:r>
              <w:tab/>
            </w:r>
            <w:r w:rsidRPr="13320890">
              <w:rPr>
                <w:rStyle w:val="Hipervnculo"/>
              </w:rPr>
              <w:t>COMUNICAR Y CONSULTAR</w:t>
            </w:r>
            <w:r>
              <w:tab/>
            </w:r>
            <w:r>
              <w:fldChar w:fldCharType="begin"/>
            </w:r>
            <w:r>
              <w:instrText>PAGEREF _Toc1552452490 \h</w:instrText>
            </w:r>
            <w:r>
              <w:fldChar w:fldCharType="separate"/>
            </w:r>
            <w:r w:rsidRPr="13320890">
              <w:rPr>
                <w:rStyle w:val="Hipervnculo"/>
              </w:rPr>
              <w:t>29</w:t>
            </w:r>
            <w:r>
              <w:fldChar w:fldCharType="end"/>
            </w:r>
          </w:hyperlink>
        </w:p>
        <w:p w:rsidR="13320890" w:rsidP="13320890" w:rsidRDefault="13320890" w14:paraId="074A9B23" w14:textId="35092014">
          <w:pPr>
            <w:pStyle w:val="TDC3"/>
            <w:tabs>
              <w:tab w:val="left" w:pos="1200"/>
              <w:tab w:val="right" w:leader="dot" w:pos="9360"/>
            </w:tabs>
            <w:rPr>
              <w:rStyle w:val="Hipervnculo"/>
            </w:rPr>
          </w:pPr>
          <w:hyperlink w:anchor="_Toc1189594138">
            <w:r w:rsidRPr="13320890">
              <w:rPr>
                <w:rStyle w:val="Hipervnculo"/>
              </w:rPr>
              <w:t>6.10.1.</w:t>
            </w:r>
            <w:r>
              <w:tab/>
            </w:r>
            <w:r w:rsidRPr="13320890">
              <w:rPr>
                <w:rStyle w:val="Hipervnculo"/>
              </w:rPr>
              <w:t>FLUJO DE INFORMACIÓN Y PROTOCOLOS DE COMUNICACIÓN</w:t>
            </w:r>
            <w:r>
              <w:tab/>
            </w:r>
            <w:r>
              <w:fldChar w:fldCharType="begin"/>
            </w:r>
            <w:r>
              <w:instrText>PAGEREF _Toc1189594138 \h</w:instrText>
            </w:r>
            <w:r>
              <w:fldChar w:fldCharType="separate"/>
            </w:r>
            <w:r w:rsidRPr="13320890">
              <w:rPr>
                <w:rStyle w:val="Hipervnculo"/>
              </w:rPr>
              <w:t>29</w:t>
            </w:r>
            <w:r>
              <w:fldChar w:fldCharType="end"/>
            </w:r>
          </w:hyperlink>
        </w:p>
        <w:p w:rsidR="13320890" w:rsidP="13320890" w:rsidRDefault="13320890" w14:paraId="7164F100" w14:textId="0A9679EB">
          <w:pPr>
            <w:pStyle w:val="TDC3"/>
            <w:tabs>
              <w:tab w:val="left" w:pos="1200"/>
              <w:tab w:val="right" w:leader="dot" w:pos="9360"/>
            </w:tabs>
            <w:rPr>
              <w:rStyle w:val="Hipervnculo"/>
            </w:rPr>
          </w:pPr>
          <w:hyperlink w:anchor="_Toc1446509662">
            <w:r w:rsidRPr="13320890">
              <w:rPr>
                <w:rStyle w:val="Hipervnculo"/>
              </w:rPr>
              <w:t>6.10.2.</w:t>
            </w:r>
            <w:r>
              <w:tab/>
            </w:r>
            <w:r w:rsidRPr="13320890">
              <w:rPr>
                <w:rStyle w:val="Hipervnculo"/>
              </w:rPr>
              <w:t>ACTUALIZACIÓN DEL KIT DE DOCUMENTACIÓN</w:t>
            </w:r>
            <w:r>
              <w:tab/>
            </w:r>
            <w:r>
              <w:fldChar w:fldCharType="begin"/>
            </w:r>
            <w:r>
              <w:instrText>PAGEREF _Toc1446509662 \h</w:instrText>
            </w:r>
            <w:r>
              <w:fldChar w:fldCharType="separate"/>
            </w:r>
            <w:r w:rsidRPr="13320890">
              <w:rPr>
                <w:rStyle w:val="Hipervnculo"/>
              </w:rPr>
              <w:t>29</w:t>
            </w:r>
            <w:r>
              <w:fldChar w:fldCharType="end"/>
            </w:r>
          </w:hyperlink>
        </w:p>
        <w:p w:rsidR="13320890" w:rsidP="13320890" w:rsidRDefault="13320890" w14:paraId="27380725" w14:textId="68A390E7">
          <w:pPr>
            <w:pStyle w:val="TDC2"/>
            <w:tabs>
              <w:tab w:val="left" w:pos="870"/>
              <w:tab w:val="right" w:leader="dot" w:pos="9360"/>
            </w:tabs>
            <w:rPr>
              <w:rStyle w:val="Hipervnculo"/>
            </w:rPr>
          </w:pPr>
          <w:hyperlink w:anchor="_Toc930272348">
            <w:r w:rsidRPr="13320890">
              <w:rPr>
                <w:rStyle w:val="Hipervnculo"/>
              </w:rPr>
              <w:t>6.11.</w:t>
            </w:r>
            <w:r>
              <w:tab/>
            </w:r>
            <w:r w:rsidRPr="13320890">
              <w:rPr>
                <w:rStyle w:val="Hipervnculo"/>
              </w:rPr>
              <w:t>MONITOREAR Y REVISAR</w:t>
            </w:r>
            <w:r>
              <w:tab/>
            </w:r>
            <w:r>
              <w:fldChar w:fldCharType="begin"/>
            </w:r>
            <w:r>
              <w:instrText>PAGEREF _Toc930272348 \h</w:instrText>
            </w:r>
            <w:r>
              <w:fldChar w:fldCharType="separate"/>
            </w:r>
            <w:r w:rsidRPr="13320890">
              <w:rPr>
                <w:rStyle w:val="Hipervnculo"/>
              </w:rPr>
              <w:t>29</w:t>
            </w:r>
            <w:r>
              <w:fldChar w:fldCharType="end"/>
            </w:r>
          </w:hyperlink>
        </w:p>
        <w:p w:rsidR="13320890" w:rsidP="13320890" w:rsidRDefault="13320890" w14:paraId="5024B07E" w14:textId="61A43247">
          <w:pPr>
            <w:pStyle w:val="TDC3"/>
            <w:tabs>
              <w:tab w:val="left" w:pos="1200"/>
              <w:tab w:val="right" w:leader="dot" w:pos="9360"/>
            </w:tabs>
            <w:rPr>
              <w:rStyle w:val="Hipervnculo"/>
            </w:rPr>
          </w:pPr>
          <w:hyperlink w:anchor="_Toc1385212125">
            <w:r w:rsidRPr="13320890">
              <w:rPr>
                <w:rStyle w:val="Hipervnculo"/>
              </w:rPr>
              <w:t>6.11.1.</w:t>
            </w:r>
            <w:r>
              <w:tab/>
            </w:r>
            <w:r w:rsidRPr="13320890">
              <w:rPr>
                <w:rStyle w:val="Hipervnculo"/>
              </w:rPr>
              <w:t>REGISTRO DE EVENTOS</w:t>
            </w:r>
            <w:r>
              <w:tab/>
            </w:r>
            <w:r>
              <w:fldChar w:fldCharType="begin"/>
            </w:r>
            <w:r>
              <w:instrText>PAGEREF _Toc1385212125 \h</w:instrText>
            </w:r>
            <w:r>
              <w:fldChar w:fldCharType="separate"/>
            </w:r>
            <w:r w:rsidRPr="13320890">
              <w:rPr>
                <w:rStyle w:val="Hipervnculo"/>
              </w:rPr>
              <w:t>30</w:t>
            </w:r>
            <w:r>
              <w:fldChar w:fldCharType="end"/>
            </w:r>
          </w:hyperlink>
        </w:p>
        <w:p w:rsidR="13320890" w:rsidP="13320890" w:rsidRDefault="13320890" w14:paraId="31AA595C" w14:textId="1684303D">
          <w:pPr>
            <w:pStyle w:val="TDC3"/>
            <w:tabs>
              <w:tab w:val="left" w:pos="1200"/>
              <w:tab w:val="right" w:leader="dot" w:pos="9360"/>
            </w:tabs>
            <w:rPr>
              <w:rStyle w:val="Hipervnculo"/>
            </w:rPr>
          </w:pPr>
          <w:hyperlink w:anchor="_Toc1521548788">
            <w:r w:rsidRPr="13320890">
              <w:rPr>
                <w:rStyle w:val="Hipervnculo"/>
              </w:rPr>
              <w:t>6.11.2.</w:t>
            </w:r>
            <w:r>
              <w:tab/>
            </w:r>
            <w:r w:rsidRPr="13320890">
              <w:rPr>
                <w:rStyle w:val="Hipervnculo"/>
              </w:rPr>
              <w:t>ESTABLECIMIENTO DE LOS PLANES DE ACCIÓN</w:t>
            </w:r>
            <w:r>
              <w:tab/>
            </w:r>
            <w:r>
              <w:fldChar w:fldCharType="begin"/>
            </w:r>
            <w:r>
              <w:instrText>PAGEREF _Toc1521548788 \h</w:instrText>
            </w:r>
            <w:r>
              <w:fldChar w:fldCharType="separate"/>
            </w:r>
            <w:r w:rsidRPr="13320890">
              <w:rPr>
                <w:rStyle w:val="Hipervnculo"/>
              </w:rPr>
              <w:t>30</w:t>
            </w:r>
            <w:r>
              <w:fldChar w:fldCharType="end"/>
            </w:r>
          </w:hyperlink>
        </w:p>
        <w:p w:rsidR="13320890" w:rsidP="13320890" w:rsidRDefault="13320890" w14:paraId="61E4281D" w14:textId="55077C05">
          <w:pPr>
            <w:pStyle w:val="TDC3"/>
            <w:tabs>
              <w:tab w:val="left" w:pos="1200"/>
              <w:tab w:val="right" w:leader="dot" w:pos="9360"/>
            </w:tabs>
            <w:rPr>
              <w:rStyle w:val="Hipervnculo"/>
            </w:rPr>
          </w:pPr>
          <w:hyperlink w:anchor="_Toc1071036660">
            <w:r w:rsidRPr="13320890">
              <w:rPr>
                <w:rStyle w:val="Hipervnculo"/>
              </w:rPr>
              <w:t>6.11.3.</w:t>
            </w:r>
            <w:r>
              <w:tab/>
            </w:r>
            <w:r w:rsidRPr="13320890">
              <w:rPr>
                <w:rStyle w:val="Hipervnculo"/>
              </w:rPr>
              <w:t>INDICADORES DE RIESGOS</w:t>
            </w:r>
            <w:r>
              <w:tab/>
            </w:r>
            <w:r>
              <w:fldChar w:fldCharType="begin"/>
            </w:r>
            <w:r>
              <w:instrText>PAGEREF _Toc1071036660 \h</w:instrText>
            </w:r>
            <w:r>
              <w:fldChar w:fldCharType="separate"/>
            </w:r>
            <w:r w:rsidRPr="13320890">
              <w:rPr>
                <w:rStyle w:val="Hipervnculo"/>
              </w:rPr>
              <w:t>30</w:t>
            </w:r>
            <w:r>
              <w:fldChar w:fldCharType="end"/>
            </w:r>
          </w:hyperlink>
          <w:r>
            <w:fldChar w:fldCharType="end"/>
          </w:r>
        </w:p>
      </w:sdtContent>
      <w:sdtEndPr>
        <w:rPr>
          <w:b w:val="0"/>
          <w:bCs w:val="0"/>
          <w:i w:val="0"/>
          <w:iCs w:val="0"/>
          <w:sz w:val="20"/>
          <w:szCs w:val="20"/>
        </w:rPr>
      </w:sdtEndPr>
    </w:sdt>
    <w:p w:rsidR="13320890" w:rsidP="13320890" w:rsidRDefault="13320890" w14:paraId="175C7F8B" w14:textId="2BD5F2F9"/>
    <w:p w:rsidR="13320890" w:rsidP="13320890" w:rsidRDefault="13320890" w14:paraId="622175A3" w14:textId="26D9377E">
      <w:pPr>
        <w:pStyle w:val="Ttulo1"/>
        <w:numPr>
          <w:ilvl w:val="0"/>
          <w:numId w:val="0"/>
        </w:numPr>
        <w:spacing w:line="276" w:lineRule="auto"/>
        <w:ind w:left="360"/>
        <w:rPr>
          <w:color w:val="001A5A"/>
        </w:rPr>
      </w:pPr>
    </w:p>
    <w:p w:rsidR="50325FF1" w:rsidP="60D7B0C9" w:rsidRDefault="50325FF1" w14:paraId="7CD3417C" w14:textId="5CEB3B82"/>
    <w:p w:rsidR="60D7B0C9" w:rsidP="60D7B0C9" w:rsidRDefault="60D7B0C9" w14:paraId="1605C493" w14:textId="51E9C8EB"/>
    <w:p w:rsidR="60D7B0C9" w:rsidP="60D7B0C9" w:rsidRDefault="60D7B0C9" w14:paraId="061864E0" w14:textId="2AD71124"/>
    <w:p w:rsidR="60D7B0C9" w:rsidP="60D7B0C9" w:rsidRDefault="60D7B0C9" w14:paraId="5A9F9D67" w14:textId="28DFD8C8"/>
    <w:p w:rsidR="60D7B0C9" w:rsidP="60D7B0C9" w:rsidRDefault="60D7B0C9" w14:paraId="3F15B18D" w14:textId="6C1C5A16"/>
    <w:p w:rsidRPr="008C60EB" w:rsidR="00F41263" w:rsidP="004A6F86" w:rsidRDefault="386BF0DA" w14:paraId="09C182EF" w14:textId="073410C0">
      <w:pPr>
        <w:pStyle w:val="Ttulo1"/>
        <w:spacing w:line="276" w:lineRule="auto"/>
        <w:rPr>
          <w:sz w:val="20"/>
          <w:szCs w:val="20"/>
        </w:rPr>
      </w:pPr>
      <w:bookmarkStart w:name="_Toc1349246713" w:id="1"/>
      <w:bookmarkStart w:name="_Toc1441775099" w:id="2"/>
      <w:bookmarkStart w:name="_Toc214610279" w:id="3"/>
      <w:bookmarkStart w:name="_Toc899992079" w:id="4"/>
      <w:bookmarkStart w:name="_Toc1326194062" w:id="5"/>
      <w:bookmarkEnd w:id="0"/>
      <w:r w:rsidRPr="008C60EB">
        <w:rPr>
          <w:sz w:val="20"/>
          <w:szCs w:val="20"/>
        </w:rPr>
        <w:t>INTRODUCCIÓN</w:t>
      </w:r>
      <w:bookmarkEnd w:id="1"/>
      <w:bookmarkEnd w:id="2"/>
      <w:bookmarkEnd w:id="3"/>
      <w:bookmarkEnd w:id="4"/>
      <w:bookmarkEnd w:id="5"/>
    </w:p>
    <w:p w:rsidRPr="008C60EB" w:rsidR="00F41263" w:rsidP="004A6F86" w:rsidRDefault="00027A7B" w14:paraId="6FE10058" w14:textId="1EEE5A83">
      <w:pPr>
        <w:pStyle w:val="Cuadrculamedia21"/>
        <w:spacing w:line="276" w:lineRule="auto"/>
        <w:jc w:val="both"/>
        <w:rPr>
          <w:rFonts w:ascii="Geomanist Regular" w:hAnsi="Geomanist Regular" w:eastAsiaTheme="minorEastAsia" w:cstheme="minorBidi"/>
          <w:kern w:val="2"/>
          <w:sz w:val="20"/>
          <w:szCs w:val="20"/>
          <w:lang w:val="es-CO"/>
          <w14:ligatures w14:val="standardContextual"/>
        </w:rPr>
      </w:pPr>
      <w:r w:rsidRPr="008C60EB">
        <w:rPr>
          <w:rFonts w:ascii="Geomanist Regular" w:hAnsi="Geomanist Regular" w:eastAsiaTheme="minorEastAsia" w:cstheme="minorBidi"/>
          <w:kern w:val="2"/>
          <w:sz w:val="20"/>
          <w:szCs w:val="20"/>
          <w:lang w:val="es-CO"/>
          <w14:ligatures w14:val="standardContextual"/>
        </w:rPr>
        <w:t>El presente manual establece las directrices y metodologías para gestionar los riesgos que pueden afectar el logro de los objetivos de Strategy AM &amp; PSM S.A.S. Define principios, criterios y un proceso integral de gestión del riesgo para asegurar consistencia, eficacia y toma de decisiones informada.</w:t>
      </w:r>
    </w:p>
    <w:p w:rsidRPr="008C60EB" w:rsidR="00041DF0" w:rsidP="004A6F86" w:rsidRDefault="00041DF0" w14:paraId="210506DD" w14:textId="77777777">
      <w:pPr>
        <w:pStyle w:val="Cuadrculamedia21"/>
        <w:spacing w:line="276" w:lineRule="auto"/>
        <w:jc w:val="both"/>
        <w:rPr>
          <w:rFonts w:ascii="Geomanist Regular" w:hAnsi="Geomanist Regular" w:eastAsiaTheme="minorHAnsi" w:cstheme="minorBidi"/>
          <w:kern w:val="2"/>
          <w:sz w:val="20"/>
          <w:szCs w:val="20"/>
          <w:lang w:val="es-CO"/>
          <w14:ligatures w14:val="standardContextual"/>
        </w:rPr>
      </w:pPr>
    </w:p>
    <w:p w:rsidRPr="008C60EB" w:rsidR="00F41263" w:rsidP="004A6F86" w:rsidRDefault="00F41263" w14:paraId="25D72037" w14:textId="704D5BFD">
      <w:pPr>
        <w:pStyle w:val="Cuadrculamedia21"/>
        <w:spacing w:line="276" w:lineRule="auto"/>
        <w:jc w:val="both"/>
        <w:rPr>
          <w:rFonts w:ascii="Geomanist Regular" w:hAnsi="Geomanist Regular" w:eastAsiaTheme="minorEastAsia" w:cstheme="minorBidi"/>
          <w:kern w:val="2"/>
          <w:sz w:val="20"/>
          <w:szCs w:val="20"/>
          <w:lang w:val="es-CO"/>
          <w14:ligatures w14:val="standardContextual"/>
        </w:rPr>
      </w:pPr>
      <w:r w:rsidRPr="008C60EB">
        <w:rPr>
          <w:rFonts w:ascii="Geomanist Regular" w:hAnsi="Geomanist Regular" w:eastAsiaTheme="minorEastAsia" w:cstheme="minorBidi"/>
          <w:kern w:val="2"/>
          <w:sz w:val="20"/>
          <w:szCs w:val="20"/>
          <w:lang w:val="es-CO"/>
          <w14:ligatures w14:val="standardContextual"/>
        </w:rPr>
        <w:t xml:space="preserve">La </w:t>
      </w:r>
      <w:r w:rsidRPr="008C60EB" w:rsidR="13D0A0EB">
        <w:rPr>
          <w:rFonts w:ascii="Geomanist Regular" w:hAnsi="Geomanist Regular" w:eastAsiaTheme="minorEastAsia" w:cstheme="minorBidi"/>
          <w:kern w:val="2"/>
          <w:sz w:val="20"/>
          <w:szCs w:val="20"/>
          <w:lang w:val="es-CO"/>
          <w14:ligatures w14:val="standardContextual"/>
        </w:rPr>
        <w:t>g</w:t>
      </w:r>
      <w:r w:rsidRPr="008C60EB">
        <w:rPr>
          <w:rFonts w:ascii="Geomanist Regular" w:hAnsi="Geomanist Regular" w:eastAsiaTheme="minorEastAsia" w:cstheme="minorBidi"/>
          <w:kern w:val="2"/>
          <w:sz w:val="20"/>
          <w:szCs w:val="20"/>
          <w:lang w:val="es-CO"/>
          <w14:ligatures w14:val="standardContextual"/>
        </w:rPr>
        <w:t xml:space="preserve">estión </w:t>
      </w:r>
      <w:r w:rsidRPr="008C60EB" w:rsidR="6B5AF406">
        <w:rPr>
          <w:rFonts w:ascii="Geomanist Regular" w:hAnsi="Geomanist Regular" w:eastAsiaTheme="minorEastAsia" w:cstheme="minorBidi"/>
          <w:kern w:val="2"/>
          <w:sz w:val="20"/>
          <w:szCs w:val="20"/>
          <w:lang w:val="es-CO"/>
          <w14:ligatures w14:val="standardContextual"/>
        </w:rPr>
        <w:t>i</w:t>
      </w:r>
      <w:r w:rsidRPr="008C60EB">
        <w:rPr>
          <w:rFonts w:ascii="Geomanist Regular" w:hAnsi="Geomanist Regular" w:eastAsiaTheme="minorEastAsia" w:cstheme="minorBidi"/>
          <w:kern w:val="2"/>
          <w:sz w:val="20"/>
          <w:szCs w:val="20"/>
          <w:lang w:val="es-CO"/>
          <w14:ligatures w14:val="standardContextual"/>
        </w:rPr>
        <w:t xml:space="preserve">ntegral de </w:t>
      </w:r>
      <w:r w:rsidRPr="008C60EB" w:rsidR="740777F4">
        <w:rPr>
          <w:rFonts w:ascii="Geomanist Regular" w:hAnsi="Geomanist Regular" w:eastAsiaTheme="minorEastAsia" w:cstheme="minorBidi"/>
          <w:kern w:val="2"/>
          <w:sz w:val="20"/>
          <w:szCs w:val="20"/>
          <w:lang w:val="es-CO"/>
          <w14:ligatures w14:val="standardContextual"/>
        </w:rPr>
        <w:t>riesgos</w:t>
      </w:r>
      <w:r w:rsidRPr="008C60EB">
        <w:rPr>
          <w:rFonts w:ascii="Geomanist Regular" w:hAnsi="Geomanist Regular" w:eastAsiaTheme="minorEastAsia" w:cstheme="minorBidi"/>
          <w:kern w:val="2"/>
          <w:sz w:val="20"/>
          <w:szCs w:val="20"/>
          <w:lang w:val="es-CO"/>
          <w14:ligatures w14:val="standardContextual"/>
        </w:rPr>
        <w:t xml:space="preserve"> </w:t>
      </w:r>
      <w:r w:rsidRPr="008C60EB" w:rsidR="00027A7B">
        <w:rPr>
          <w:rFonts w:ascii="Geomanist Regular" w:hAnsi="Geomanist Regular" w:eastAsiaTheme="minorEastAsia" w:cstheme="minorBidi"/>
          <w:kern w:val="2"/>
          <w:sz w:val="20"/>
          <w:szCs w:val="20"/>
          <w:lang w:val="es-CO"/>
          <w14:ligatures w14:val="standardContextual"/>
        </w:rPr>
        <w:t xml:space="preserve">se implementa mediante un </w:t>
      </w:r>
      <w:r w:rsidRPr="008C60EB" w:rsidR="00283D06">
        <w:rPr>
          <w:rFonts w:ascii="Geomanist Regular" w:hAnsi="Geomanist Regular" w:eastAsiaTheme="minorEastAsia" w:cstheme="minorBidi"/>
          <w:kern w:val="2"/>
          <w:sz w:val="20"/>
          <w:szCs w:val="20"/>
          <w:lang w:val="es-CO"/>
          <w14:ligatures w14:val="standardContextual"/>
        </w:rPr>
        <w:t>enfoque sistemático</w:t>
      </w:r>
      <w:r w:rsidRPr="008C60EB" w:rsidR="00976E2C">
        <w:rPr>
          <w:rFonts w:ascii="Geomanist Regular" w:hAnsi="Geomanist Regular" w:eastAsiaTheme="minorEastAsia" w:cstheme="minorBidi"/>
          <w:kern w:val="2"/>
          <w:sz w:val="20"/>
          <w:szCs w:val="20"/>
          <w:lang w:val="es-CO"/>
          <w14:ligatures w14:val="standardContextual"/>
        </w:rPr>
        <w:t xml:space="preserve"> </w:t>
      </w:r>
      <w:r w:rsidRPr="008C60EB">
        <w:rPr>
          <w:rFonts w:ascii="Geomanist Regular" w:hAnsi="Geomanist Regular" w:eastAsiaTheme="minorEastAsia" w:cstheme="minorBidi"/>
          <w:kern w:val="2"/>
          <w:sz w:val="20"/>
          <w:szCs w:val="20"/>
          <w:lang w:val="es-CO"/>
          <w14:ligatures w14:val="standardContextual"/>
        </w:rPr>
        <w:t>para</w:t>
      </w:r>
      <w:r w:rsidRPr="008C60EB" w:rsidR="00FE5016">
        <w:rPr>
          <w:rFonts w:ascii="Geomanist Regular" w:hAnsi="Geomanist Regular" w:eastAsiaTheme="minorEastAsia" w:cstheme="minorBidi"/>
          <w:kern w:val="2"/>
          <w:sz w:val="20"/>
          <w:szCs w:val="20"/>
          <w:lang w:val="es-CO"/>
          <w14:ligatures w14:val="standardContextual"/>
        </w:rPr>
        <w:t>:</w:t>
      </w:r>
      <w:r w:rsidRPr="008C60EB">
        <w:rPr>
          <w:rFonts w:ascii="Geomanist Regular" w:hAnsi="Geomanist Regular" w:eastAsiaTheme="minorEastAsia" w:cstheme="minorBidi"/>
          <w:kern w:val="2"/>
          <w:sz w:val="20"/>
          <w:szCs w:val="20"/>
          <w:lang w:val="es-CO"/>
          <w14:ligatures w14:val="standardContextual"/>
        </w:rPr>
        <w:t xml:space="preserve"> establecer</w:t>
      </w:r>
      <w:r w:rsidRPr="008C60EB" w:rsidR="00FE5016">
        <w:rPr>
          <w:rFonts w:ascii="Geomanist Regular" w:hAnsi="Geomanist Regular" w:eastAsiaTheme="minorEastAsia" w:cstheme="minorBidi"/>
          <w:kern w:val="2"/>
          <w:sz w:val="20"/>
          <w:szCs w:val="20"/>
          <w:lang w:val="es-CO"/>
          <w14:ligatures w14:val="standardContextual"/>
        </w:rPr>
        <w:t xml:space="preserve"> el contexto y</w:t>
      </w:r>
      <w:r w:rsidRPr="008C60EB">
        <w:rPr>
          <w:rFonts w:ascii="Geomanist Regular" w:hAnsi="Geomanist Regular" w:eastAsiaTheme="minorEastAsia" w:cstheme="minorBidi"/>
          <w:kern w:val="2"/>
          <w:sz w:val="20"/>
          <w:szCs w:val="20"/>
          <w:lang w:val="es-CO"/>
          <w14:ligatures w14:val="standardContextual"/>
        </w:rPr>
        <w:t xml:space="preserve"> criterios, identificar, analizar, evaluar, mitigar</w:t>
      </w:r>
      <w:commentRangeStart w:id="6"/>
      <w:r w:rsidRPr="008C60EB">
        <w:rPr>
          <w:rFonts w:ascii="Geomanist Regular" w:hAnsi="Geomanist Regular" w:eastAsiaTheme="minorEastAsia" w:cstheme="minorBidi"/>
          <w:kern w:val="2"/>
          <w:sz w:val="20"/>
          <w:szCs w:val="20"/>
          <w:lang w:val="es-CO"/>
          <w14:ligatures w14:val="standardContextual"/>
        </w:rPr>
        <w:t xml:space="preserve"> (tratar), </w:t>
      </w:r>
      <w:commentRangeEnd w:id="6"/>
      <w:r w:rsidRPr="008C60EB" w:rsidR="001B7885">
        <w:rPr>
          <w:rStyle w:val="Refdecomentario"/>
          <w:rFonts w:ascii="Geomanist Regular" w:hAnsi="Geomanist Regular" w:eastAsiaTheme="minorEastAsia" w:cstheme="minorBidi"/>
          <w:kern w:val="2"/>
          <w:sz w:val="20"/>
          <w:szCs w:val="20"/>
          <w:lang w:val="es-CO"/>
          <w14:ligatures w14:val="standardContextual"/>
        </w:rPr>
        <w:commentReference w:id="6"/>
      </w:r>
      <w:r w:rsidRPr="008C60EB">
        <w:rPr>
          <w:rFonts w:ascii="Geomanist Regular" w:hAnsi="Geomanist Regular" w:eastAsiaTheme="minorEastAsia" w:cstheme="minorBidi"/>
          <w:kern w:val="2"/>
          <w:sz w:val="20"/>
          <w:szCs w:val="20"/>
          <w:lang w:val="es-CO"/>
          <w14:ligatures w14:val="standardContextual"/>
        </w:rPr>
        <w:t xml:space="preserve">monitorear, transferir y comunicar los riesgos asociados </w:t>
      </w:r>
      <w:r w:rsidRPr="008C60EB">
        <w:rPr>
          <w:rFonts w:ascii="Geomanist Regular" w:hAnsi="Geomanist Regular" w:eastAsiaTheme="minorEastAsia" w:cstheme="minorBidi"/>
          <w:kern w:val="2"/>
          <w:sz w:val="20"/>
          <w:szCs w:val="20"/>
          <w:lang w:val="es-CO"/>
          <w14:ligatures w14:val="standardContextual"/>
        </w:rPr>
        <w:t xml:space="preserve">con cualquier actividad, función o proceso que realice la </w:t>
      </w:r>
      <w:r w:rsidRPr="008C60EB" w:rsidR="00283D06">
        <w:rPr>
          <w:rFonts w:ascii="Geomanist Regular" w:hAnsi="Geomanist Regular" w:eastAsiaTheme="minorEastAsia" w:cstheme="minorBidi"/>
          <w:kern w:val="2"/>
          <w:sz w:val="20"/>
          <w:szCs w:val="20"/>
          <w:lang w:val="es-CO"/>
          <w14:ligatures w14:val="standardContextual"/>
        </w:rPr>
        <w:t>empresa</w:t>
      </w:r>
      <w:r w:rsidRPr="008C60EB">
        <w:rPr>
          <w:rFonts w:ascii="Geomanist Regular" w:hAnsi="Geomanist Regular" w:eastAsiaTheme="minorEastAsia" w:cstheme="minorBidi"/>
          <w:kern w:val="2"/>
          <w:sz w:val="20"/>
          <w:szCs w:val="20"/>
          <w:lang w:val="es-CO"/>
          <w14:ligatures w14:val="standardContextual"/>
        </w:rPr>
        <w:t>, de una forma que permita administrar los riesgos, mejorar sus procesos y optimizar sus esquemas o mecanismos de control, minimizar pérdidas y maximizar oportunidades. Lo más relevante, es asegurar el cumplimiento de los objetivos estratégicos de la compañía.</w:t>
      </w:r>
    </w:p>
    <w:p w:rsidRPr="008C60EB" w:rsidR="00F41263" w:rsidP="004A6F86" w:rsidRDefault="00F41263" w14:paraId="48FB955A" w14:textId="77777777">
      <w:pPr>
        <w:pStyle w:val="Cuadrculamedia21"/>
        <w:spacing w:line="276" w:lineRule="auto"/>
        <w:jc w:val="both"/>
        <w:rPr>
          <w:rFonts w:ascii="Geomanist Regular" w:hAnsi="Geomanist Regular" w:eastAsiaTheme="minorHAnsi" w:cstheme="minorBidi"/>
          <w:kern w:val="2"/>
          <w:sz w:val="20"/>
          <w:szCs w:val="20"/>
          <w:lang w:val="es-CO"/>
          <w14:ligatures w14:val="standardContextual"/>
        </w:rPr>
      </w:pPr>
    </w:p>
    <w:p w:rsidRPr="008C60EB" w:rsidR="00F41263" w:rsidP="004A6F86" w:rsidRDefault="00F41263" w14:paraId="769D8073" w14:textId="77777777">
      <w:pPr>
        <w:pStyle w:val="Cuadrculamedia21"/>
        <w:spacing w:line="276" w:lineRule="auto"/>
        <w:jc w:val="both"/>
        <w:rPr>
          <w:rFonts w:ascii="Geomanist Regular" w:hAnsi="Geomanist Regular" w:eastAsiaTheme="minorHAnsi" w:cstheme="minorBidi"/>
          <w:kern w:val="2"/>
          <w:sz w:val="20"/>
          <w:szCs w:val="20"/>
          <w:lang w:val="es-CO"/>
          <w14:ligatures w14:val="standardContextual"/>
        </w:rPr>
      </w:pPr>
      <w:r w:rsidRPr="008C60EB">
        <w:rPr>
          <w:rFonts w:ascii="Geomanist Regular" w:hAnsi="Geomanist Regular" w:eastAsiaTheme="minorHAnsi" w:cstheme="minorBidi"/>
          <w:kern w:val="2"/>
          <w:sz w:val="20"/>
          <w:szCs w:val="20"/>
          <w:lang w:val="es-CO"/>
          <w14:ligatures w14:val="standardContextual"/>
        </w:rPr>
        <w:t>La metodología utilizada esta alineada a la norma ISO 31000:2018(es) Gestión de los riesgos. El enfoque de este manual es gestionar riesgos en los siguientes niveles:</w:t>
      </w:r>
    </w:p>
    <w:p w:rsidRPr="008C60EB" w:rsidR="00F41263" w:rsidP="004A6F86" w:rsidRDefault="00F41263" w14:paraId="1355A50E" w14:textId="77777777">
      <w:pPr>
        <w:pStyle w:val="Cuadrculamedia21"/>
        <w:spacing w:line="276" w:lineRule="auto"/>
        <w:jc w:val="both"/>
        <w:rPr>
          <w:rFonts w:ascii="Geomanist Regular" w:hAnsi="Geomanist Regular" w:eastAsiaTheme="minorHAnsi" w:cstheme="minorBidi"/>
          <w:kern w:val="2"/>
          <w:sz w:val="20"/>
          <w:szCs w:val="20"/>
          <w:lang w:val="es-CO"/>
          <w14:ligatures w14:val="standardContextual"/>
        </w:rPr>
      </w:pPr>
    </w:p>
    <w:p w:rsidRPr="008C60EB" w:rsidR="007C15EA" w:rsidP="00A977A4" w:rsidRDefault="00F41263" w14:paraId="314FBF3B" w14:textId="4C3E88E7">
      <w:pPr>
        <w:pStyle w:val="Cuadrculamedia21"/>
        <w:numPr>
          <w:ilvl w:val="0"/>
          <w:numId w:val="3"/>
        </w:numPr>
        <w:spacing w:line="276" w:lineRule="auto"/>
        <w:jc w:val="both"/>
        <w:rPr>
          <w:rFonts w:ascii="Geomanist Regular" w:hAnsi="Geomanist Regular" w:eastAsiaTheme="minorHAnsi" w:cstheme="minorBidi"/>
          <w:kern w:val="2"/>
          <w:sz w:val="20"/>
          <w:szCs w:val="20"/>
          <w:lang w:val="es-CO"/>
          <w14:ligatures w14:val="standardContextual"/>
        </w:rPr>
      </w:pPr>
      <w:r w:rsidRPr="008C60EB">
        <w:rPr>
          <w:rFonts w:ascii="Geomanist Regular" w:hAnsi="Geomanist Regular" w:eastAsiaTheme="minorHAnsi" w:cstheme="minorBidi"/>
          <w:b/>
          <w:bCs/>
          <w:kern w:val="2"/>
          <w:sz w:val="20"/>
          <w:szCs w:val="20"/>
          <w:lang w:val="es-CO"/>
          <w14:ligatures w14:val="standardContextual"/>
        </w:rPr>
        <w:t>Nivel Estratégico</w:t>
      </w:r>
      <w:r w:rsidRPr="008C60EB">
        <w:rPr>
          <w:rFonts w:ascii="Geomanist Regular" w:hAnsi="Geomanist Regular" w:eastAsiaTheme="minorHAnsi" w:cstheme="minorBidi"/>
          <w:kern w:val="2"/>
          <w:sz w:val="20"/>
          <w:szCs w:val="20"/>
          <w:lang w:val="es-CO"/>
          <w14:ligatures w14:val="standardContextual"/>
        </w:rPr>
        <w:t xml:space="preserve">: Gestiona </w:t>
      </w:r>
      <w:r w:rsidRPr="008C60EB" w:rsidR="00BA5F73">
        <w:rPr>
          <w:rFonts w:ascii="Geomanist Regular" w:hAnsi="Geomanist Regular" w:eastAsiaTheme="minorHAnsi" w:cstheme="minorBidi"/>
          <w:kern w:val="2"/>
          <w:sz w:val="20"/>
          <w:szCs w:val="20"/>
          <w:lang w:val="es-CO"/>
          <w14:ligatures w14:val="standardContextual"/>
        </w:rPr>
        <w:t>los riesgos del negocio, estratégicos y emergentes, consolidados en el mapa de riesgos corporativos.</w:t>
      </w:r>
    </w:p>
    <w:p w:rsidRPr="008C60EB" w:rsidR="00F41263" w:rsidP="00A977A4" w:rsidRDefault="00F41263" w14:paraId="270AC147" w14:textId="2AAE9519">
      <w:pPr>
        <w:pStyle w:val="Cuadrculamedia21"/>
        <w:numPr>
          <w:ilvl w:val="0"/>
          <w:numId w:val="3"/>
        </w:numPr>
        <w:spacing w:line="276" w:lineRule="auto"/>
        <w:jc w:val="both"/>
        <w:rPr>
          <w:rFonts w:ascii="Geomanist Regular" w:hAnsi="Geomanist Regular" w:eastAsiaTheme="minorHAnsi" w:cstheme="minorBidi"/>
          <w:kern w:val="2"/>
          <w:sz w:val="20"/>
          <w:szCs w:val="20"/>
          <w:lang w:val="es-CO"/>
          <w14:ligatures w14:val="standardContextual"/>
        </w:rPr>
      </w:pPr>
      <w:r w:rsidRPr="008C60EB">
        <w:rPr>
          <w:rFonts w:ascii="Geomanist Regular" w:hAnsi="Geomanist Regular" w:eastAsiaTheme="minorHAnsi" w:cstheme="minorBidi"/>
          <w:b/>
          <w:bCs/>
          <w:kern w:val="2"/>
          <w:sz w:val="20"/>
          <w:szCs w:val="20"/>
          <w:lang w:val="es-CO"/>
          <w14:ligatures w14:val="standardContextual"/>
        </w:rPr>
        <w:t>Nivel Táctico</w:t>
      </w:r>
      <w:r w:rsidRPr="008C60EB">
        <w:rPr>
          <w:rFonts w:ascii="Geomanist Regular" w:hAnsi="Geomanist Regular" w:eastAsiaTheme="minorHAnsi" w:cstheme="minorBidi"/>
          <w:kern w:val="2"/>
          <w:sz w:val="20"/>
          <w:szCs w:val="20"/>
          <w:lang w:val="es-CO"/>
          <w14:ligatures w14:val="standardContextual"/>
        </w:rPr>
        <w:t>: Gestiona</w:t>
      </w:r>
      <w:r w:rsidRPr="008C60EB" w:rsidR="004348E1">
        <w:rPr>
          <w:rFonts w:ascii="Geomanist Regular" w:hAnsi="Geomanist Regular" w:eastAsiaTheme="minorHAnsi" w:cstheme="minorBidi"/>
          <w:kern w:val="2"/>
          <w:sz w:val="20"/>
          <w:szCs w:val="20"/>
          <w:lang w:val="es-CO"/>
          <w14:ligatures w14:val="standardContextual"/>
        </w:rPr>
        <w:t xml:space="preserve"> los</w:t>
      </w:r>
      <w:r w:rsidRPr="008C60EB">
        <w:rPr>
          <w:rFonts w:ascii="Geomanist Regular" w:hAnsi="Geomanist Regular" w:eastAsiaTheme="minorHAnsi" w:cstheme="minorBidi"/>
          <w:kern w:val="2"/>
          <w:sz w:val="20"/>
          <w:szCs w:val="20"/>
          <w:lang w:val="es-CO"/>
          <w14:ligatures w14:val="standardContextual"/>
        </w:rPr>
        <w:t xml:space="preserve"> riesgos de procesos Organizacionales, documentados en las matrices de riesgos y controles por procesos. </w:t>
      </w:r>
    </w:p>
    <w:p w:rsidRPr="008C60EB" w:rsidR="00F41263" w:rsidP="00A977A4" w:rsidRDefault="00F41263" w14:paraId="03DFA4E9" w14:textId="17C297D1">
      <w:pPr>
        <w:pStyle w:val="Cuadrculamedia21"/>
        <w:numPr>
          <w:ilvl w:val="0"/>
          <w:numId w:val="3"/>
        </w:numPr>
        <w:spacing w:line="276" w:lineRule="auto"/>
        <w:jc w:val="both"/>
        <w:rPr>
          <w:rFonts w:ascii="Geomanist Regular" w:hAnsi="Geomanist Regular" w:eastAsiaTheme="minorHAnsi" w:cstheme="minorBidi"/>
          <w:kern w:val="2"/>
          <w:sz w:val="20"/>
          <w:szCs w:val="20"/>
          <w:lang w:val="es-CO"/>
          <w14:ligatures w14:val="standardContextual"/>
        </w:rPr>
      </w:pPr>
      <w:r w:rsidRPr="008C60EB">
        <w:rPr>
          <w:rFonts w:ascii="Geomanist Regular" w:hAnsi="Geomanist Regular" w:eastAsiaTheme="minorHAnsi" w:cstheme="minorBidi"/>
          <w:b/>
          <w:bCs/>
          <w:kern w:val="2"/>
          <w:sz w:val="20"/>
          <w:szCs w:val="20"/>
          <w:lang w:val="es-CO"/>
          <w14:ligatures w14:val="standardContextual"/>
        </w:rPr>
        <w:t>Nivel operacional</w:t>
      </w:r>
      <w:r w:rsidRPr="008C60EB">
        <w:rPr>
          <w:rFonts w:ascii="Geomanist Regular" w:hAnsi="Geomanist Regular" w:eastAsiaTheme="minorHAnsi" w:cstheme="minorBidi"/>
          <w:kern w:val="2"/>
          <w:sz w:val="20"/>
          <w:szCs w:val="20"/>
          <w:lang w:val="es-CO"/>
          <w14:ligatures w14:val="standardContextual"/>
        </w:rPr>
        <w:t xml:space="preserve">: </w:t>
      </w:r>
      <w:commentRangeStart w:id="8"/>
      <w:r w:rsidRPr="008C60EB">
        <w:rPr>
          <w:rFonts w:ascii="Geomanist Regular" w:hAnsi="Geomanist Regular" w:eastAsiaTheme="minorHAnsi" w:cstheme="minorBidi"/>
          <w:kern w:val="2"/>
          <w:sz w:val="20"/>
          <w:szCs w:val="20"/>
          <w:lang w:val="es-CO"/>
          <w14:ligatures w14:val="standardContextual"/>
        </w:rPr>
        <w:t xml:space="preserve">Gestiona los riesgos inherentes a las actividades diarias del negocio, documentados en las matrices de riesgo por </w:t>
      </w:r>
      <w:r w:rsidR="00320A60">
        <w:rPr>
          <w:rFonts w:ascii="Geomanist Regular" w:hAnsi="Geomanist Regular" w:eastAsiaTheme="minorHAnsi" w:cstheme="minorBidi"/>
          <w:kern w:val="2"/>
          <w:sz w:val="20"/>
          <w:szCs w:val="20"/>
          <w:lang w:val="es-CO"/>
          <w14:ligatures w14:val="standardContextual"/>
        </w:rPr>
        <w:t>proyectos</w:t>
      </w:r>
      <w:r w:rsidRPr="00320A60" w:rsidR="00320A60">
        <w:t xml:space="preserve"> </w:t>
      </w:r>
      <w:r w:rsidRPr="00320A60" w:rsidR="00320A60">
        <w:rPr>
          <w:rFonts w:ascii="Geomanist Regular" w:hAnsi="Geomanist Regular" w:eastAsiaTheme="minorHAnsi" w:cstheme="minorBidi"/>
          <w:kern w:val="2"/>
          <w:sz w:val="20"/>
          <w:szCs w:val="20"/>
          <w:lang w:val="es-CO"/>
          <w14:ligatures w14:val="standardContextual"/>
        </w:rPr>
        <w:t>/contratos y ejecución de los servicio o productos</w:t>
      </w:r>
      <w:r w:rsidRPr="008C60EB">
        <w:rPr>
          <w:rFonts w:ascii="Geomanist Regular" w:hAnsi="Geomanist Regular" w:eastAsiaTheme="minorHAnsi" w:cstheme="minorBidi"/>
          <w:kern w:val="2"/>
          <w:sz w:val="20"/>
          <w:szCs w:val="20"/>
          <w:lang w:val="es-CO"/>
          <w14:ligatures w14:val="standardContextual"/>
        </w:rPr>
        <w:t>.</w:t>
      </w:r>
      <w:commentRangeEnd w:id="8"/>
      <w:r w:rsidRPr="008C60EB" w:rsidR="00A56593">
        <w:rPr>
          <w:rStyle w:val="Refdecomentario"/>
          <w:rFonts w:ascii="Geomanist Regular" w:hAnsi="Geomanist Regular" w:eastAsiaTheme="minorHAnsi" w:cstheme="minorBidi"/>
          <w:kern w:val="2"/>
          <w:sz w:val="20"/>
          <w:szCs w:val="20"/>
          <w:lang w:val="es-CO"/>
          <w14:ligatures w14:val="standardContextual"/>
        </w:rPr>
        <w:commentReference w:id="8"/>
      </w:r>
    </w:p>
    <w:p w:rsidRPr="008C60EB" w:rsidR="000071D8" w:rsidP="004A6F86" w:rsidRDefault="000071D8" w14:paraId="1C27773F" w14:textId="77777777">
      <w:pPr>
        <w:spacing w:before="240" w:after="240" w:line="276" w:lineRule="auto"/>
        <w:rPr>
          <w:szCs w:val="20"/>
        </w:rPr>
      </w:pPr>
      <w:r w:rsidRPr="008C60EB">
        <w:rPr>
          <w:szCs w:val="20"/>
        </w:rPr>
        <w:t>La gestión del riesgo es un habilitador del direccionamiento estratégico y se integra con la planificación, la toma de decisiones y el seguimiento a objetivos corporativos, promoviendo una cultura de responsabilidad, transparencia, aprendizaje y mejora continua.</w:t>
      </w:r>
    </w:p>
    <w:p w:rsidRPr="008C60EB" w:rsidR="00F41263" w:rsidP="004A6F86" w:rsidRDefault="5ADB6974" w14:paraId="76FAEDAE" w14:textId="3C04B884">
      <w:pPr>
        <w:spacing w:before="240" w:after="240" w:line="276" w:lineRule="auto"/>
        <w:rPr>
          <w:rFonts w:eastAsia="Geomanist Regular" w:cs="Geomanist Regular"/>
          <w:szCs w:val="20"/>
        </w:rPr>
      </w:pPr>
      <w:r w:rsidRPr="008C60EB">
        <w:rPr>
          <w:rFonts w:eastAsia="Geomanist Regular" w:cs="Geomanist Regular"/>
          <w:szCs w:val="20"/>
        </w:rPr>
        <w:t>Entre los beneficios destacados de la gestión de riesgos se encuentran la identificación de posibles eventos que puedan afectar el logro de los objetivos, el respaldo y la documentación de la toma de decisiones, la minimización y prevención de pérdidas, así como la generación de confianza frente a los grupos de interés. Todo ello se realiza tomando como referencia las mejores prácticas y normativas de gestión de riesgos tanto a nivel interno como externo.</w:t>
      </w:r>
    </w:p>
    <w:p w:rsidRPr="008C60EB" w:rsidR="00F41263" w:rsidP="00472D15" w:rsidRDefault="5ADB6974" w14:paraId="1C3D1BDF" w14:textId="28C3605B">
      <w:pPr>
        <w:pStyle w:val="Prrafodelista"/>
        <w:numPr>
          <w:ilvl w:val="0"/>
          <w:numId w:val="1"/>
        </w:numPr>
        <w:spacing w:before="240" w:after="240" w:line="276" w:lineRule="auto"/>
        <w:rPr>
          <w:rFonts w:eastAsia="Geomanist Regular" w:cs="Geomanist Regular"/>
          <w:szCs w:val="20"/>
        </w:rPr>
      </w:pPr>
      <w:r w:rsidRPr="008C60EB">
        <w:rPr>
          <w:rFonts w:eastAsia="Geomanist Regular" w:cs="Geomanist Regular"/>
          <w:szCs w:val="20"/>
        </w:rPr>
        <w:t>Integración: la gestión del riesgo se incorpora en todas las actividades, funciones y niveles de la organización, en lugar de constituir un proceso aislado.</w:t>
      </w:r>
    </w:p>
    <w:p w:rsidRPr="008C60EB" w:rsidR="00F41263" w:rsidP="00472D15" w:rsidRDefault="5ADB6974" w14:paraId="39D8F404" w14:textId="3F5EFB67">
      <w:pPr>
        <w:pStyle w:val="Prrafodelista"/>
        <w:numPr>
          <w:ilvl w:val="0"/>
          <w:numId w:val="1"/>
        </w:numPr>
        <w:spacing w:before="240" w:after="240" w:line="276" w:lineRule="auto"/>
        <w:rPr>
          <w:rFonts w:eastAsia="Geomanist Regular" w:cs="Geomanist Regular"/>
          <w:szCs w:val="20"/>
        </w:rPr>
      </w:pPr>
      <w:r w:rsidRPr="008C60EB">
        <w:rPr>
          <w:rFonts w:eastAsia="Geomanist Regular" w:cs="Geomanist Regular"/>
          <w:szCs w:val="20"/>
        </w:rPr>
        <w:t>Adaptación: la metodología se ajusta al contexto interno y externo de la empresa, respondiendo a su naturaleza, escala y objetivos específicos.</w:t>
      </w:r>
    </w:p>
    <w:p w:rsidRPr="008C60EB" w:rsidR="00F41263" w:rsidP="00472D15" w:rsidRDefault="5ADB6974" w14:paraId="0F9C18CC" w14:textId="2007B44F">
      <w:pPr>
        <w:pStyle w:val="Prrafodelista"/>
        <w:numPr>
          <w:ilvl w:val="0"/>
          <w:numId w:val="1"/>
        </w:numPr>
        <w:spacing w:before="240" w:after="240" w:line="276" w:lineRule="auto"/>
        <w:rPr>
          <w:rFonts w:eastAsia="Geomanist Regular" w:cs="Geomanist Regular"/>
          <w:szCs w:val="20"/>
        </w:rPr>
      </w:pPr>
      <w:r w:rsidRPr="008C60EB">
        <w:rPr>
          <w:rFonts w:eastAsia="Geomanist Regular" w:cs="Geomanist Regular"/>
          <w:szCs w:val="20"/>
        </w:rPr>
        <w:t>Inclusión: se promueve la participación de las partes interesadas pertinentes, incorporando su conocimiento y expectativas en el proceso de gestión.</w:t>
      </w:r>
    </w:p>
    <w:p w:rsidRPr="008C60EB" w:rsidR="00F41263" w:rsidP="00472D15" w:rsidRDefault="5ADB6974" w14:paraId="3132791C" w14:textId="1836B291">
      <w:pPr>
        <w:pStyle w:val="Prrafodelista"/>
        <w:numPr>
          <w:ilvl w:val="0"/>
          <w:numId w:val="1"/>
        </w:numPr>
        <w:spacing w:before="240" w:after="240" w:line="276" w:lineRule="auto"/>
        <w:rPr>
          <w:rFonts w:eastAsia="Geomanist Regular" w:cs="Geomanist Regular"/>
          <w:szCs w:val="20"/>
        </w:rPr>
      </w:pPr>
      <w:r w:rsidRPr="008C60EB">
        <w:rPr>
          <w:rFonts w:eastAsia="Geomanist Regular" w:cs="Geomanist Regular"/>
          <w:szCs w:val="20"/>
        </w:rPr>
        <w:t>Mejora continua: el sistema de gestión del riesgo es dinámico, sufre revisiones periódicas, aprendizaje y evolución constante para responder ante nuevas amenazas u oportunidades.</w:t>
      </w:r>
    </w:p>
    <w:p w:rsidRPr="008C60EB" w:rsidR="00F41263" w:rsidP="00472D15" w:rsidRDefault="5ADB6974" w14:paraId="67E243E9" w14:textId="226E9FA0">
      <w:pPr>
        <w:pStyle w:val="Prrafodelista"/>
        <w:numPr>
          <w:ilvl w:val="0"/>
          <w:numId w:val="1"/>
        </w:numPr>
        <w:spacing w:before="240" w:after="240" w:line="276" w:lineRule="auto"/>
        <w:rPr>
          <w:rFonts w:eastAsia="Geomanist Regular" w:cs="Geomanist Regular"/>
          <w:szCs w:val="20"/>
        </w:rPr>
      </w:pPr>
      <w:r w:rsidRPr="008C60EB">
        <w:rPr>
          <w:rFonts w:eastAsia="Geomanist Regular" w:cs="Geomanist Regular"/>
          <w:szCs w:val="20"/>
        </w:rPr>
        <w:t>Enfoque humano: se reconoce que los factores humanos, la cultura organizacional, los valores y actitudes tienen influencia significativa en la identificación, evaluación, tratamiento y comunicación de riesgos.</w:t>
      </w:r>
    </w:p>
    <w:p w:rsidRPr="008C60EB" w:rsidR="00F41263" w:rsidP="00472D15" w:rsidRDefault="5ADB6974" w14:paraId="00F8B466" w14:textId="4D152015">
      <w:pPr>
        <w:pStyle w:val="Prrafodelista"/>
        <w:numPr>
          <w:ilvl w:val="0"/>
          <w:numId w:val="1"/>
        </w:numPr>
        <w:spacing w:before="240" w:after="240" w:line="276" w:lineRule="auto"/>
        <w:rPr>
          <w:rFonts w:eastAsia="Geomanist Regular" w:cs="Geomanist Regular"/>
          <w:szCs w:val="20"/>
        </w:rPr>
      </w:pPr>
      <w:r w:rsidRPr="008C60EB">
        <w:rPr>
          <w:rFonts w:eastAsia="Geomanist Regular" w:cs="Geomanist Regular"/>
          <w:szCs w:val="20"/>
        </w:rPr>
        <w:t>Cultura organizacional: se fomenta un ambiente que promueve la sensibilización frente al riesgo, responsabilidad compartida, transparencia y comunicación eficaz.</w:t>
      </w:r>
    </w:p>
    <w:p w:rsidRPr="008C60EB" w:rsidR="0070601B" w:rsidP="004A6F86" w:rsidRDefault="2309F746" w14:paraId="5BDF5444" w14:textId="19289003">
      <w:pPr>
        <w:pStyle w:val="Ttulo1"/>
        <w:spacing w:line="276" w:lineRule="auto"/>
        <w:rPr>
          <w:sz w:val="20"/>
          <w:szCs w:val="20"/>
        </w:rPr>
      </w:pPr>
      <w:bookmarkStart w:name="_Toc1585220493" w:id="10"/>
      <w:bookmarkStart w:name="_Toc1998044977" w:id="11"/>
      <w:bookmarkStart w:name="_Toc214610280" w:id="12"/>
      <w:bookmarkStart w:name="_Toc269712903" w:id="13"/>
      <w:bookmarkStart w:name="_Toc484991083" w:id="14"/>
      <w:r w:rsidRPr="008C60EB">
        <w:rPr>
          <w:sz w:val="20"/>
          <w:szCs w:val="20"/>
        </w:rPr>
        <w:t>OBJETIVO</w:t>
      </w:r>
      <w:bookmarkEnd w:id="10"/>
      <w:bookmarkEnd w:id="11"/>
      <w:bookmarkEnd w:id="12"/>
      <w:bookmarkEnd w:id="13"/>
      <w:bookmarkEnd w:id="14"/>
    </w:p>
    <w:p w:rsidRPr="008C60EB" w:rsidR="00157C9C" w:rsidP="004A6F86" w:rsidRDefault="00F41263" w14:paraId="0028097E" w14:textId="7BD1C631">
      <w:pPr>
        <w:spacing w:line="276" w:lineRule="auto"/>
        <w:rPr>
          <w:szCs w:val="20"/>
        </w:rPr>
      </w:pPr>
      <w:r w:rsidRPr="008C60EB">
        <w:rPr>
          <w:szCs w:val="20"/>
        </w:rPr>
        <w:t>E</w:t>
      </w:r>
      <w:r w:rsidRPr="008C60EB" w:rsidR="00E66F22">
        <w:rPr>
          <w:szCs w:val="20"/>
        </w:rPr>
        <w:t>s</w:t>
      </w:r>
      <w:r w:rsidRPr="008C60EB">
        <w:rPr>
          <w:szCs w:val="20"/>
        </w:rPr>
        <w:t xml:space="preserve">tablecer una guía metodológica integral para la gestión </w:t>
      </w:r>
      <w:r w:rsidRPr="008C60EB" w:rsidR="00860BD9">
        <w:rPr>
          <w:szCs w:val="20"/>
        </w:rPr>
        <w:t xml:space="preserve">integral </w:t>
      </w:r>
      <w:r w:rsidRPr="008C60EB">
        <w:rPr>
          <w:szCs w:val="20"/>
        </w:rPr>
        <w:t xml:space="preserve">de riesgos en Strategy AM and PSM S.A.S., que </w:t>
      </w:r>
      <w:r w:rsidRPr="008C60EB" w:rsidR="00860BD9">
        <w:rPr>
          <w:szCs w:val="20"/>
        </w:rPr>
        <w:t xml:space="preserve">defina los </w:t>
      </w:r>
      <w:r w:rsidRPr="008C60EB">
        <w:rPr>
          <w:szCs w:val="20"/>
        </w:rPr>
        <w:t xml:space="preserve">lineamientos para la identificación, </w:t>
      </w:r>
      <w:r w:rsidRPr="008C60EB" w:rsidR="00BA02EC">
        <w:rPr>
          <w:szCs w:val="20"/>
        </w:rPr>
        <w:t>an</w:t>
      </w:r>
      <w:r w:rsidRPr="008C60EB" w:rsidR="00C92662">
        <w:rPr>
          <w:szCs w:val="20"/>
        </w:rPr>
        <w:t xml:space="preserve">álisis, </w:t>
      </w:r>
      <w:r w:rsidRPr="008C60EB">
        <w:rPr>
          <w:szCs w:val="20"/>
        </w:rPr>
        <w:t xml:space="preserve">evaluación, tratamiento, monitoreo y revisión de riesgos, con el fin de </w:t>
      </w:r>
      <w:r w:rsidRPr="008C60EB" w:rsidR="006273E9">
        <w:rPr>
          <w:szCs w:val="20"/>
        </w:rPr>
        <w:t>fortalecer la toma de decisiones</w:t>
      </w:r>
      <w:r w:rsidRPr="008C60EB" w:rsidR="00EF0956">
        <w:rPr>
          <w:szCs w:val="20"/>
        </w:rPr>
        <w:t>,</w:t>
      </w:r>
      <w:r w:rsidRPr="008C60EB" w:rsidR="007023D3">
        <w:rPr>
          <w:szCs w:val="20"/>
        </w:rPr>
        <w:t xml:space="preserve"> </w:t>
      </w:r>
      <w:r w:rsidRPr="008C60EB" w:rsidR="00BC7E67">
        <w:rPr>
          <w:szCs w:val="20"/>
        </w:rPr>
        <w:t xml:space="preserve">contribuir </w:t>
      </w:r>
      <w:r w:rsidRPr="008C60EB" w:rsidR="00A26D33">
        <w:rPr>
          <w:szCs w:val="20"/>
        </w:rPr>
        <w:t>al</w:t>
      </w:r>
      <w:r w:rsidRPr="008C60EB">
        <w:rPr>
          <w:szCs w:val="20"/>
        </w:rPr>
        <w:t xml:space="preserve"> cumplimiento de los objetivos </w:t>
      </w:r>
      <w:r w:rsidRPr="008C60EB" w:rsidR="00E31379">
        <w:rPr>
          <w:szCs w:val="20"/>
        </w:rPr>
        <w:t xml:space="preserve">y </w:t>
      </w:r>
      <w:r w:rsidRPr="008C60EB" w:rsidR="00D41A7F">
        <w:rPr>
          <w:szCs w:val="20"/>
        </w:rPr>
        <w:t>apoyar la</w:t>
      </w:r>
      <w:r w:rsidRPr="008C60EB">
        <w:rPr>
          <w:szCs w:val="20"/>
        </w:rPr>
        <w:t xml:space="preserve"> sostenibilidad organizacional.</w:t>
      </w:r>
    </w:p>
    <w:p w:rsidRPr="008C60EB" w:rsidR="00CF5300" w:rsidP="004A6F86" w:rsidRDefault="19B2C2DE" w14:paraId="6D15A604" w14:textId="14F007C8">
      <w:pPr>
        <w:pStyle w:val="Ttulo1"/>
        <w:spacing w:line="276" w:lineRule="auto"/>
        <w:rPr>
          <w:sz w:val="20"/>
          <w:szCs w:val="20"/>
        </w:rPr>
      </w:pPr>
      <w:bookmarkStart w:name="_Toc1020577742" w:id="15"/>
      <w:bookmarkStart w:name="_Toc808525417" w:id="16"/>
      <w:bookmarkStart w:name="_Toc214610281" w:id="17"/>
      <w:bookmarkStart w:name="_Toc710011850" w:id="18"/>
      <w:bookmarkStart w:name="_Toc405238536" w:id="19"/>
      <w:r w:rsidRPr="008C60EB">
        <w:rPr>
          <w:sz w:val="20"/>
          <w:szCs w:val="20"/>
        </w:rPr>
        <w:t>ALCANCE</w:t>
      </w:r>
      <w:bookmarkEnd w:id="15"/>
      <w:bookmarkEnd w:id="16"/>
      <w:bookmarkEnd w:id="17"/>
      <w:bookmarkEnd w:id="18"/>
      <w:bookmarkEnd w:id="19"/>
      <w:r w:rsidRPr="008C60EB">
        <w:rPr>
          <w:sz w:val="20"/>
          <w:szCs w:val="20"/>
        </w:rPr>
        <w:t xml:space="preserve"> </w:t>
      </w:r>
    </w:p>
    <w:p w:rsidRPr="008C60EB" w:rsidR="008F1756" w:rsidP="004A6F86" w:rsidRDefault="008F1756" w14:paraId="7FF73D9E" w14:textId="545A6C19">
      <w:pPr>
        <w:spacing w:line="276" w:lineRule="auto"/>
        <w:rPr>
          <w:szCs w:val="20"/>
        </w:rPr>
      </w:pPr>
      <w:r w:rsidRPr="008C60EB">
        <w:rPr>
          <w:szCs w:val="20"/>
        </w:rPr>
        <w:t xml:space="preserve">Este manual aplica </w:t>
      </w:r>
      <w:r w:rsidRPr="008C60EB" w:rsidR="00CE18C7">
        <w:rPr>
          <w:szCs w:val="20"/>
        </w:rPr>
        <w:t>para toda la organización</w:t>
      </w:r>
      <w:r w:rsidRPr="008C60EB">
        <w:rPr>
          <w:szCs w:val="20"/>
        </w:rPr>
        <w:t xml:space="preserve"> y cubre los siguientes niveles:</w:t>
      </w:r>
    </w:p>
    <w:p w:rsidRPr="008C60EB" w:rsidR="00CF5300" w:rsidP="00A977A4" w:rsidRDefault="00CF5300" w14:paraId="53F42DA9" w14:textId="13446149">
      <w:pPr>
        <w:pStyle w:val="Prrafodelista"/>
        <w:numPr>
          <w:ilvl w:val="0"/>
          <w:numId w:val="10"/>
        </w:numPr>
        <w:spacing w:line="276" w:lineRule="auto"/>
        <w:rPr>
          <w:szCs w:val="20"/>
        </w:rPr>
      </w:pPr>
      <w:r w:rsidRPr="008C60EB">
        <w:rPr>
          <w:szCs w:val="20"/>
        </w:rPr>
        <w:t xml:space="preserve">Nivel estratégico: </w:t>
      </w:r>
      <w:r w:rsidRPr="008C60EB">
        <w:rPr>
          <w:rFonts w:eastAsiaTheme="minorEastAsia"/>
          <w:szCs w:val="20"/>
        </w:rPr>
        <w:t>Dirección general y comité de dirección (riesgos del negocio: mercado, reputación, finanzas, estrategia</w:t>
      </w:r>
      <w:r w:rsidRPr="008C60EB" w:rsidR="004843DD">
        <w:rPr>
          <w:rFonts w:eastAsiaTheme="minorEastAsia"/>
          <w:szCs w:val="20"/>
        </w:rPr>
        <w:t xml:space="preserve"> o emergentes</w:t>
      </w:r>
      <w:r w:rsidRPr="008C60EB">
        <w:rPr>
          <w:rFonts w:eastAsiaTheme="minorEastAsia"/>
          <w:szCs w:val="20"/>
        </w:rPr>
        <w:t>).</w:t>
      </w:r>
    </w:p>
    <w:p w:rsidRPr="008C60EB" w:rsidR="00862F02" w:rsidP="00A977A4" w:rsidRDefault="00CF5300" w14:paraId="59329658" w14:textId="4CBE65FC">
      <w:pPr>
        <w:pStyle w:val="Prrafodelista"/>
        <w:numPr>
          <w:ilvl w:val="0"/>
          <w:numId w:val="10"/>
        </w:numPr>
        <w:spacing w:line="276" w:lineRule="auto"/>
        <w:rPr>
          <w:szCs w:val="20"/>
        </w:rPr>
      </w:pPr>
      <w:r w:rsidRPr="008C60EB">
        <w:rPr>
          <w:rFonts w:eastAsiaTheme="minorEastAsia"/>
          <w:szCs w:val="20"/>
        </w:rPr>
        <w:t xml:space="preserve">Nivel táctico: Líderes </w:t>
      </w:r>
      <w:r w:rsidRPr="008C60EB" w:rsidR="004843DD">
        <w:rPr>
          <w:rFonts w:eastAsiaTheme="minorEastAsia"/>
          <w:szCs w:val="20"/>
        </w:rPr>
        <w:t>de los procesos</w:t>
      </w:r>
      <w:r w:rsidRPr="008C60EB">
        <w:rPr>
          <w:rFonts w:eastAsiaTheme="minorEastAsia"/>
          <w:szCs w:val="20"/>
        </w:rPr>
        <w:t xml:space="preserve"> </w:t>
      </w:r>
      <w:r w:rsidRPr="008C60EB" w:rsidR="00241990">
        <w:rPr>
          <w:rFonts w:eastAsiaTheme="minorEastAsia"/>
          <w:szCs w:val="20"/>
        </w:rPr>
        <w:t>de la organización</w:t>
      </w:r>
      <w:r w:rsidRPr="008C60EB" w:rsidR="00E43C11">
        <w:rPr>
          <w:rFonts w:eastAsiaTheme="minorEastAsia"/>
          <w:szCs w:val="20"/>
        </w:rPr>
        <w:t xml:space="preserve"> (riesgos de procesos, controles y acciones de mejora).</w:t>
      </w:r>
    </w:p>
    <w:p w:rsidRPr="008C60EB" w:rsidR="00121BBB" w:rsidP="00A977A4" w:rsidRDefault="00CF5300" w14:paraId="74770016" w14:textId="59D54430">
      <w:pPr>
        <w:pStyle w:val="Prrafodelista"/>
        <w:numPr>
          <w:ilvl w:val="0"/>
          <w:numId w:val="10"/>
        </w:numPr>
        <w:spacing w:line="276" w:lineRule="auto"/>
        <w:rPr>
          <w:szCs w:val="20"/>
        </w:rPr>
      </w:pPr>
      <w:r w:rsidRPr="008C60EB">
        <w:rPr>
          <w:rFonts w:eastAsiaTheme="minorEastAsia"/>
          <w:szCs w:val="20"/>
        </w:rPr>
        <w:t>Nivel operativo: Líderes de proyecto y consultores (</w:t>
      </w:r>
      <w:r w:rsidRPr="008C60EB" w:rsidR="00FC5F86">
        <w:rPr>
          <w:rFonts w:eastAsiaTheme="minorEastAsia"/>
          <w:szCs w:val="20"/>
        </w:rPr>
        <w:t>riesgos asociados a la ejecución de proyectos, calidad de entregables, relacionamiento con clientes, condiciones contractuales y terceros</w:t>
      </w:r>
      <w:r w:rsidRPr="008C60EB">
        <w:rPr>
          <w:rFonts w:eastAsiaTheme="minorEastAsia"/>
          <w:szCs w:val="20"/>
        </w:rPr>
        <w:t>).</w:t>
      </w:r>
    </w:p>
    <w:p w:rsidRPr="008C60EB" w:rsidR="00867DA7" w:rsidP="004A6F86" w:rsidRDefault="19B2C2DE" w14:paraId="524D5DD1" w14:textId="5ED03D69">
      <w:pPr>
        <w:pStyle w:val="Ttulo1"/>
        <w:spacing w:line="276" w:lineRule="auto"/>
        <w:rPr>
          <w:sz w:val="20"/>
          <w:szCs w:val="20"/>
        </w:rPr>
      </w:pPr>
      <w:bookmarkStart w:name="_Toc1620827541" w:id="20"/>
      <w:bookmarkStart w:name="_Toc632278822" w:id="21"/>
      <w:bookmarkStart w:name="_Toc214610282" w:id="22"/>
      <w:bookmarkStart w:name="_Toc561848173" w:id="23"/>
      <w:bookmarkStart w:name="_Toc794274557" w:id="24"/>
      <w:r w:rsidRPr="008C60EB">
        <w:rPr>
          <w:sz w:val="20"/>
          <w:szCs w:val="20"/>
        </w:rPr>
        <w:t>DEFINICIONES</w:t>
      </w:r>
      <w:bookmarkEnd w:id="20"/>
      <w:bookmarkEnd w:id="21"/>
      <w:bookmarkEnd w:id="22"/>
      <w:bookmarkEnd w:id="23"/>
      <w:bookmarkEnd w:id="24"/>
      <w:r w:rsidRPr="008C60EB">
        <w:rPr>
          <w:sz w:val="20"/>
          <w:szCs w:val="20"/>
        </w:rPr>
        <w:t xml:space="preserve"> </w:t>
      </w:r>
    </w:p>
    <w:p w:rsidRPr="008C60EB" w:rsidR="00773CAE" w:rsidP="00A977A4" w:rsidRDefault="00773CAE" w14:paraId="27258A63" w14:textId="5E1AFC3A">
      <w:pPr>
        <w:pStyle w:val="Prrafodelista"/>
        <w:numPr>
          <w:ilvl w:val="0"/>
          <w:numId w:val="2"/>
        </w:numPr>
        <w:spacing w:line="276" w:lineRule="auto"/>
        <w:rPr>
          <w:szCs w:val="20"/>
        </w:rPr>
      </w:pPr>
      <w:r w:rsidRPr="008C60EB">
        <w:rPr>
          <w:szCs w:val="20"/>
        </w:rPr>
        <w:t xml:space="preserve">Apetito del Riesgo: </w:t>
      </w:r>
      <w:r w:rsidRPr="008C60EB" w:rsidR="634DFB1D">
        <w:rPr>
          <w:szCs w:val="20"/>
        </w:rPr>
        <w:t>T</w:t>
      </w:r>
      <w:r w:rsidRPr="008C60EB">
        <w:rPr>
          <w:szCs w:val="20"/>
        </w:rPr>
        <w:t>ipos y cantidad de riesgos a nivel general que una organización está dispuesta a aceptar en la búsqueda de valor.</w:t>
      </w:r>
    </w:p>
    <w:p w:rsidRPr="008C60EB" w:rsidR="00773CAE" w:rsidP="00A977A4" w:rsidRDefault="00773CAE" w14:paraId="774AF7A1" w14:textId="1510FE1D">
      <w:pPr>
        <w:pStyle w:val="Prrafodelista"/>
        <w:numPr>
          <w:ilvl w:val="0"/>
          <w:numId w:val="2"/>
        </w:numPr>
        <w:spacing w:line="276" w:lineRule="auto"/>
        <w:rPr>
          <w:szCs w:val="20"/>
        </w:rPr>
      </w:pPr>
      <w:r w:rsidRPr="008C60EB">
        <w:rPr>
          <w:szCs w:val="20"/>
        </w:rPr>
        <w:t>Categorías y agrupadores de riesgo: conceptos utilizados para clasificar los riesgos en Strategy, estos se clasifican en categorías y estas a su vez se desagregan en agrupadores de acuerdo con elementos de características comunes.</w:t>
      </w:r>
    </w:p>
    <w:p w:rsidRPr="008C60EB" w:rsidR="00773CAE" w:rsidP="00A977A4" w:rsidRDefault="00773CAE" w14:paraId="43CEFBBD" w14:textId="55017270">
      <w:pPr>
        <w:pStyle w:val="Prrafodelista"/>
        <w:numPr>
          <w:ilvl w:val="0"/>
          <w:numId w:val="2"/>
        </w:numPr>
        <w:spacing w:line="276" w:lineRule="auto"/>
        <w:rPr>
          <w:szCs w:val="20"/>
        </w:rPr>
      </w:pPr>
      <w:r w:rsidRPr="008C60EB">
        <w:rPr>
          <w:szCs w:val="20"/>
        </w:rPr>
        <w:t>Causa: Condición de origen interno o externo que genera la posibilidad de que se</w:t>
      </w:r>
      <w:r w:rsidRPr="008C60EB" w:rsidR="00351715">
        <w:rPr>
          <w:szCs w:val="20"/>
        </w:rPr>
        <w:t xml:space="preserve"> </w:t>
      </w:r>
      <w:r w:rsidRPr="008C60EB">
        <w:rPr>
          <w:szCs w:val="20"/>
        </w:rPr>
        <w:t xml:space="preserve">presente un riesgo. </w:t>
      </w:r>
    </w:p>
    <w:p w:rsidRPr="008C60EB" w:rsidR="00351715" w:rsidP="00A977A4" w:rsidRDefault="00773CAE" w14:paraId="5F46EC6A" w14:textId="77777777">
      <w:pPr>
        <w:pStyle w:val="Prrafodelista"/>
        <w:numPr>
          <w:ilvl w:val="0"/>
          <w:numId w:val="2"/>
        </w:numPr>
        <w:spacing w:line="276" w:lineRule="auto"/>
        <w:rPr>
          <w:szCs w:val="20"/>
        </w:rPr>
      </w:pPr>
      <w:r w:rsidRPr="008C60EB">
        <w:rPr>
          <w:szCs w:val="20"/>
        </w:rPr>
        <w:t>Contexto: Aquellas condiciones internas y externas que generan posibles situaciones de riesgo para el nivel de gestión a analizar.</w:t>
      </w:r>
    </w:p>
    <w:p w:rsidRPr="008C60EB" w:rsidR="00806F71" w:rsidP="00A977A4" w:rsidRDefault="00806F71" w14:paraId="6CFE95FA" w14:textId="6414AE77">
      <w:pPr>
        <w:pStyle w:val="Prrafodelista"/>
        <w:numPr>
          <w:ilvl w:val="0"/>
          <w:numId w:val="2"/>
        </w:numPr>
        <w:spacing w:line="276" w:lineRule="auto"/>
        <w:rPr>
          <w:szCs w:val="20"/>
        </w:rPr>
      </w:pPr>
      <w:r w:rsidRPr="008C60EB">
        <w:rPr>
          <w:szCs w:val="20"/>
        </w:rPr>
        <w:t>Control: Medidas dispuestas para detectar o reducir un riesgo. Es decir, es una acción que tiende a prevenir o mitigar los riesgos. Se pueden clasificar en preventivos o correctivos de acuerdo con su función.</w:t>
      </w:r>
    </w:p>
    <w:p w:rsidRPr="008C60EB" w:rsidR="008D1F00" w:rsidP="00A977A4" w:rsidRDefault="008D1F00" w14:paraId="66DF010B" w14:textId="26AA77C9">
      <w:pPr>
        <w:pStyle w:val="Prrafodelista"/>
        <w:numPr>
          <w:ilvl w:val="0"/>
          <w:numId w:val="2"/>
        </w:numPr>
        <w:spacing w:line="276" w:lineRule="auto"/>
        <w:rPr>
          <w:szCs w:val="20"/>
        </w:rPr>
      </w:pPr>
      <w:r w:rsidRPr="008C60EB">
        <w:rPr>
          <w:szCs w:val="20"/>
        </w:rPr>
        <w:t xml:space="preserve">Consecuencia: El producto de un evento expresado cualitativa o cuantitativamente, sea este una pérdida, perjuicio, desventaja o ganancia. Podría haber un rango de productos posibles asociados a un evento. </w:t>
      </w:r>
    </w:p>
    <w:p w:rsidRPr="008C60EB" w:rsidR="00351715" w:rsidP="00A977A4" w:rsidRDefault="00773CAE" w14:paraId="0F4D8AC7" w14:textId="1FDFE29D">
      <w:pPr>
        <w:pStyle w:val="Prrafodelista"/>
        <w:numPr>
          <w:ilvl w:val="0"/>
          <w:numId w:val="2"/>
        </w:numPr>
        <w:spacing w:line="276" w:lineRule="auto"/>
        <w:rPr>
          <w:szCs w:val="20"/>
        </w:rPr>
      </w:pPr>
      <w:r w:rsidRPr="008C60EB">
        <w:rPr>
          <w:szCs w:val="20"/>
        </w:rPr>
        <w:t>Crisis: situación anormal, inestable y compleja que representa una amenaza para la</w:t>
      </w:r>
      <w:r w:rsidRPr="008C60EB" w:rsidR="00B208DF">
        <w:rPr>
          <w:szCs w:val="20"/>
        </w:rPr>
        <w:t xml:space="preserve"> </w:t>
      </w:r>
      <w:r w:rsidRPr="008C60EB">
        <w:rPr>
          <w:szCs w:val="20"/>
        </w:rPr>
        <w:t>reputación y los objetivos estratégicos de la organización.</w:t>
      </w:r>
      <w:r w:rsidRPr="008C60EB" w:rsidR="7B4E9FD1">
        <w:rPr>
          <w:szCs w:val="20"/>
        </w:rPr>
        <w:t xml:space="preserve">  </w:t>
      </w:r>
    </w:p>
    <w:p w:rsidRPr="008C60EB" w:rsidR="00351715" w:rsidP="00A977A4" w:rsidRDefault="00773CAE" w14:paraId="7EA6C429" w14:textId="77777777">
      <w:pPr>
        <w:pStyle w:val="Prrafodelista"/>
        <w:numPr>
          <w:ilvl w:val="0"/>
          <w:numId w:val="2"/>
        </w:numPr>
        <w:spacing w:line="276" w:lineRule="auto"/>
        <w:rPr>
          <w:szCs w:val="20"/>
        </w:rPr>
      </w:pPr>
      <w:r w:rsidRPr="008C60EB">
        <w:rPr>
          <w:szCs w:val="20"/>
        </w:rPr>
        <w:t>Efecto: Resultado de la materialización de un riesgo para el nivel de gestión analizado.</w:t>
      </w:r>
    </w:p>
    <w:p w:rsidRPr="008C60EB" w:rsidR="00C16B58" w:rsidP="00A977A4" w:rsidRDefault="00773CAE" w14:paraId="283021CF" w14:textId="77472F98">
      <w:pPr>
        <w:pStyle w:val="Prrafodelista"/>
        <w:numPr>
          <w:ilvl w:val="0"/>
          <w:numId w:val="2"/>
        </w:numPr>
        <w:spacing w:line="276" w:lineRule="auto"/>
        <w:rPr>
          <w:szCs w:val="20"/>
        </w:rPr>
      </w:pPr>
      <w:r w:rsidRPr="008C60EB">
        <w:rPr>
          <w:szCs w:val="20"/>
        </w:rPr>
        <w:t>Escenario de riesgo: Descripción detallada del riesgo, según c</w:t>
      </w:r>
      <w:r w:rsidRPr="008C60EB" w:rsidR="003A517B">
        <w:rPr>
          <w:szCs w:val="20"/>
        </w:rPr>
        <w:t>ó</w:t>
      </w:r>
      <w:r w:rsidRPr="008C60EB">
        <w:rPr>
          <w:szCs w:val="20"/>
        </w:rPr>
        <w:t>mo se materializa el evento en un determinado nivel de gestión y de acuerdo con el conjunto de circunstancias que lo rodean.</w:t>
      </w:r>
    </w:p>
    <w:p w:rsidRPr="008C60EB" w:rsidR="009B5FE6" w:rsidP="00A977A4" w:rsidRDefault="009B5FE6" w14:paraId="00FF7FA9" w14:textId="33241C25">
      <w:pPr>
        <w:pStyle w:val="Prrafodelista"/>
        <w:numPr>
          <w:ilvl w:val="0"/>
          <w:numId w:val="2"/>
        </w:numPr>
        <w:spacing w:line="276" w:lineRule="auto"/>
        <w:rPr>
          <w:szCs w:val="20"/>
        </w:rPr>
      </w:pPr>
      <w:r w:rsidRPr="008C60EB">
        <w:rPr>
          <w:szCs w:val="20"/>
        </w:rPr>
        <w:t>Evento: Un incidente o situación que ocurre en un lugar particular durante un intervalo de tiempo.</w:t>
      </w:r>
    </w:p>
    <w:p w:rsidRPr="008C60EB" w:rsidR="00E900CF" w:rsidP="00A977A4" w:rsidRDefault="00E900CF" w14:paraId="2D8D36C6" w14:textId="1CB3F2B2">
      <w:pPr>
        <w:pStyle w:val="Prrafodelista"/>
        <w:numPr>
          <w:ilvl w:val="0"/>
          <w:numId w:val="2"/>
        </w:numPr>
        <w:spacing w:line="276" w:lineRule="auto"/>
        <w:rPr>
          <w:szCs w:val="20"/>
        </w:rPr>
      </w:pPr>
      <w:r w:rsidRPr="008C60EB">
        <w:rPr>
          <w:b/>
          <w:bCs/>
          <w:szCs w:val="20"/>
        </w:rPr>
        <w:t>Gestión del riesgo:</w:t>
      </w:r>
      <w:r w:rsidRPr="008C60EB">
        <w:rPr>
          <w:szCs w:val="20"/>
        </w:rPr>
        <w:t xml:space="preserve"> Actividades coordinadas para dirigir y controlar la organización con relación al riesgo. Cultura, proceso y estructuras dirigidas a obtener oportunidades potenciales mientras se administran los efectos adverso</w:t>
      </w:r>
      <w:r w:rsidRPr="008C60EB" w:rsidR="00A23598">
        <w:rPr>
          <w:szCs w:val="20"/>
        </w:rPr>
        <w:t>s.</w:t>
      </w:r>
    </w:p>
    <w:p w:rsidRPr="008C60EB" w:rsidR="00A23598" w:rsidP="00A977A4" w:rsidRDefault="00A23598" w14:paraId="15431437" w14:textId="60EF7BA3">
      <w:pPr>
        <w:pStyle w:val="Prrafodelista"/>
        <w:numPr>
          <w:ilvl w:val="0"/>
          <w:numId w:val="2"/>
        </w:numPr>
        <w:spacing w:line="276" w:lineRule="auto"/>
        <w:rPr>
          <w:szCs w:val="20"/>
        </w:rPr>
      </w:pPr>
      <w:r w:rsidRPr="008C60EB">
        <w:rPr>
          <w:b/>
          <w:bCs/>
          <w:szCs w:val="20"/>
        </w:rPr>
        <w:t>Incertidumbre:</w:t>
      </w:r>
      <w:r w:rsidRPr="008C60EB">
        <w:rPr>
          <w:szCs w:val="20"/>
        </w:rPr>
        <w:t xml:space="preserve"> </w:t>
      </w:r>
      <w:r w:rsidRPr="008C60EB" w:rsidR="00A12E9F">
        <w:rPr>
          <w:szCs w:val="20"/>
        </w:rPr>
        <w:t>e</w:t>
      </w:r>
      <w:r w:rsidRPr="008C60EB">
        <w:rPr>
          <w:szCs w:val="20"/>
        </w:rPr>
        <w:t>stado generado por la deficiencia de información relacionada con la comprensión o conocimiento de un evento, su consecuencia o probabilidad.</w:t>
      </w:r>
    </w:p>
    <w:p w:rsidRPr="008C60EB" w:rsidR="005C4F25" w:rsidP="00A977A4" w:rsidRDefault="005C4F25" w14:paraId="62F6D237" w14:textId="39462B9A">
      <w:pPr>
        <w:pStyle w:val="Prrafodelista"/>
        <w:numPr>
          <w:ilvl w:val="0"/>
          <w:numId w:val="2"/>
        </w:numPr>
        <w:spacing w:line="276" w:lineRule="auto"/>
        <w:rPr>
          <w:szCs w:val="20"/>
        </w:rPr>
      </w:pPr>
      <w:r w:rsidRPr="008C60EB">
        <w:rPr>
          <w:b/>
          <w:bCs/>
          <w:szCs w:val="20"/>
        </w:rPr>
        <w:t>Incidente:</w:t>
      </w:r>
      <w:r w:rsidRPr="008C60EB">
        <w:rPr>
          <w:szCs w:val="20"/>
        </w:rPr>
        <w:t xml:space="preserve"> Evento o cadena de eventos no planeados, no deseados que generaran accidente o que, bajo circunstancias ligeramente diferentes, pudieron haber generado (casi-accidente): lesiones, enfermedades o fatalidad a las personas, daño a los bienes, al medio ambiente, a la imagen de la </w:t>
      </w:r>
      <w:r w:rsidRPr="008C60EB" w:rsidR="006159C7">
        <w:rPr>
          <w:szCs w:val="20"/>
        </w:rPr>
        <w:t>Empresa</w:t>
      </w:r>
      <w:r w:rsidRPr="008C60EB">
        <w:rPr>
          <w:szCs w:val="20"/>
        </w:rPr>
        <w:t xml:space="preserve"> y/o a la satisfacción del cliente. Se presenta por la coincidencia en el tiempo y en el espacio de varias fallas de control.</w:t>
      </w:r>
    </w:p>
    <w:p w:rsidRPr="007B09E5" w:rsidR="00CF0211" w:rsidP="00A977A4" w:rsidRDefault="00773CAE" w14:paraId="026EE8E7" w14:textId="431F1CDA">
      <w:pPr>
        <w:pStyle w:val="Prrafodelista"/>
        <w:numPr>
          <w:ilvl w:val="0"/>
          <w:numId w:val="2"/>
        </w:numPr>
        <w:spacing w:line="276" w:lineRule="auto"/>
      </w:pPr>
      <w:r w:rsidRPr="0982B489">
        <w:rPr>
          <w:b/>
          <w:bCs/>
        </w:rPr>
        <w:t>Matriz de riesgos</w:t>
      </w:r>
      <w:r>
        <w:t xml:space="preserve">: Representación gráfica del nivel de los riesgos. En dicha matriz se identifican </w:t>
      </w:r>
      <w:r w:rsidR="00CE455F">
        <w:t xml:space="preserve">tres </w:t>
      </w:r>
      <w:commentRangeStart w:id="25"/>
      <w:r>
        <w:t>zonas: roja (</w:t>
      </w:r>
      <w:r w:rsidR="00CB7FEF">
        <w:t>alto</w:t>
      </w:r>
      <w:r>
        <w:t>), naranja (</w:t>
      </w:r>
      <w:r w:rsidR="00CB7FEF">
        <w:t xml:space="preserve">medio) </w:t>
      </w:r>
      <w:r>
        <w:t>y verde (</w:t>
      </w:r>
      <w:r w:rsidR="00CB7FEF">
        <w:t>Leve</w:t>
      </w:r>
      <w:r>
        <w:t>), que representan los niveles de aceptabilidad definidos.</w:t>
      </w:r>
      <w:commentRangeEnd w:id="25"/>
      <w:r w:rsidRPr="007B09E5" w:rsidR="00E22477">
        <w:rPr>
          <w:rStyle w:val="Refdecomentario"/>
          <w:sz w:val="20"/>
          <w:szCs w:val="22"/>
        </w:rPr>
        <w:commentReference w:id="25"/>
      </w:r>
    </w:p>
    <w:p w:rsidRPr="008C60EB" w:rsidR="00846A68" w:rsidP="00A977A4" w:rsidRDefault="00773CAE" w14:paraId="26D5D44E" w14:textId="77777777">
      <w:pPr>
        <w:pStyle w:val="Prrafodelista"/>
        <w:numPr>
          <w:ilvl w:val="0"/>
          <w:numId w:val="2"/>
        </w:numPr>
        <w:spacing w:line="276" w:lineRule="auto"/>
        <w:rPr>
          <w:szCs w:val="20"/>
        </w:rPr>
      </w:pPr>
      <w:r w:rsidRPr="008C60EB">
        <w:rPr>
          <w:b/>
          <w:bCs/>
          <w:szCs w:val="20"/>
        </w:rPr>
        <w:t>Nivel de gestión:</w:t>
      </w:r>
      <w:r w:rsidRPr="008C60EB">
        <w:rPr>
          <w:szCs w:val="20"/>
        </w:rPr>
        <w:t xml:space="preserve"> Representa los niveles de gestión organizacional en los cuales se implementan los análisis de riesgos en Strategy. Los niveles de gestión son Negocio, Empresa, Procesos, Proyecto y Contrato.</w:t>
      </w:r>
    </w:p>
    <w:p w:rsidRPr="008C60EB" w:rsidR="00846A68" w:rsidP="00A977A4" w:rsidRDefault="00773CAE" w14:paraId="2CDB9D7B" w14:textId="77777777">
      <w:pPr>
        <w:pStyle w:val="Prrafodelista"/>
        <w:numPr>
          <w:ilvl w:val="0"/>
          <w:numId w:val="2"/>
        </w:numPr>
        <w:spacing w:line="276" w:lineRule="auto"/>
        <w:rPr>
          <w:szCs w:val="20"/>
        </w:rPr>
      </w:pPr>
      <w:r w:rsidRPr="008C60EB">
        <w:rPr>
          <w:b/>
          <w:bCs/>
          <w:szCs w:val="20"/>
        </w:rPr>
        <w:t>Nivel de riesgo:</w:t>
      </w:r>
      <w:r w:rsidRPr="008C60EB">
        <w:rPr>
          <w:szCs w:val="20"/>
        </w:rPr>
        <w:t xml:space="preserve"> Magnitud de un riesgo expresada en términos de la consecuencia y la probabilidad. En términos prácticos se calcula como el producto entre probabilidad y consecuencia. </w:t>
      </w:r>
    </w:p>
    <w:p w:rsidRPr="008C60EB" w:rsidR="00773CAE" w:rsidP="00A977A4" w:rsidRDefault="00773CAE" w14:paraId="69D21674" w14:textId="02DB29B4">
      <w:pPr>
        <w:pStyle w:val="Prrafodelista"/>
        <w:numPr>
          <w:ilvl w:val="0"/>
          <w:numId w:val="2"/>
        </w:numPr>
        <w:spacing w:line="276" w:lineRule="auto"/>
        <w:rPr>
          <w:szCs w:val="20"/>
        </w:rPr>
      </w:pPr>
      <w:r w:rsidRPr="008C60EB">
        <w:rPr>
          <w:b/>
          <w:bCs/>
          <w:szCs w:val="20"/>
        </w:rPr>
        <w:t>Origen:</w:t>
      </w:r>
      <w:r w:rsidRPr="008C60EB">
        <w:rPr>
          <w:szCs w:val="20"/>
        </w:rPr>
        <w:t xml:space="preserve"> Conceptos que permiten identificar si el riesgo obedece a condiciones internas, externas o ambas.</w:t>
      </w:r>
    </w:p>
    <w:p w:rsidRPr="008C60EB" w:rsidR="00E12C01" w:rsidP="00A977A4" w:rsidRDefault="00E12C01" w14:paraId="79382F5A" w14:textId="77777777">
      <w:pPr>
        <w:pStyle w:val="Prrafodelista"/>
        <w:numPr>
          <w:ilvl w:val="0"/>
          <w:numId w:val="2"/>
        </w:numPr>
        <w:spacing w:line="276" w:lineRule="auto"/>
        <w:rPr>
          <w:szCs w:val="20"/>
        </w:rPr>
      </w:pPr>
      <w:r w:rsidRPr="008C60EB">
        <w:rPr>
          <w:b/>
          <w:bCs/>
          <w:szCs w:val="20"/>
        </w:rPr>
        <w:t>Oportunidad:</w:t>
      </w:r>
      <w:r w:rsidRPr="008C60EB">
        <w:rPr>
          <w:szCs w:val="20"/>
        </w:rPr>
        <w:t xml:space="preserve"> Circunstancia en la cual existe la posibilidad de lograr algún tipo de mejora o de cumplir un objetivo. La relación que existe entre el riesgo y el retorno que proporciona la </w:t>
      </w:r>
      <w:r w:rsidRPr="008C60EB">
        <w:rPr>
          <w:szCs w:val="20"/>
        </w:rPr>
        <w:t>oportunidad, radica en que cuanto más alto es el riesgo, más alto debe ser el potencial del valor que se busca y, cuanto más alto es la rentabilidad que se espera, más alto es el riesgo de pérdida.</w:t>
      </w:r>
    </w:p>
    <w:p w:rsidRPr="008C60EB" w:rsidR="00C331FD" w:rsidP="00A977A4" w:rsidRDefault="00C331FD" w14:paraId="18FF0804" w14:textId="3406B65C">
      <w:pPr>
        <w:pStyle w:val="Prrafodelista"/>
        <w:numPr>
          <w:ilvl w:val="0"/>
          <w:numId w:val="2"/>
        </w:numPr>
        <w:spacing w:line="276" w:lineRule="auto"/>
        <w:rPr>
          <w:szCs w:val="20"/>
        </w:rPr>
      </w:pPr>
      <w:r w:rsidRPr="008C60EB">
        <w:rPr>
          <w:b/>
          <w:bCs/>
          <w:szCs w:val="20"/>
        </w:rPr>
        <w:t>Probabilidad:</w:t>
      </w:r>
      <w:r w:rsidRPr="008C60EB">
        <w:rPr>
          <w:szCs w:val="20"/>
        </w:rPr>
        <w:t xml:space="preserve"> Utilizado como una descripción cualitativa de probabilidad o frecuencia. Es la posibilidad </w:t>
      </w:r>
      <w:r w:rsidRPr="008C60EB" w:rsidR="0008688D">
        <w:rPr>
          <w:szCs w:val="20"/>
        </w:rPr>
        <w:t xml:space="preserve">de </w:t>
      </w:r>
      <w:r w:rsidRPr="008C60EB">
        <w:rPr>
          <w:szCs w:val="20"/>
        </w:rPr>
        <w:t>que un evento se materialice.  Para determinar la probabilidad se puede utilizar el análisis cualitativo o cuantitativo.</w:t>
      </w:r>
    </w:p>
    <w:p w:rsidRPr="008C60EB" w:rsidR="00BC07CB" w:rsidP="00A977A4" w:rsidRDefault="00BC07CB" w14:paraId="7B2E8C0A" w14:textId="3BDBE86F">
      <w:pPr>
        <w:pStyle w:val="Prrafodelista"/>
        <w:numPr>
          <w:ilvl w:val="0"/>
          <w:numId w:val="2"/>
        </w:numPr>
        <w:spacing w:line="276" w:lineRule="auto"/>
        <w:rPr>
          <w:szCs w:val="20"/>
        </w:rPr>
      </w:pPr>
      <w:r w:rsidRPr="008C60EB">
        <w:rPr>
          <w:b/>
          <w:bCs/>
          <w:szCs w:val="20"/>
        </w:rPr>
        <w:t>Peligro:</w:t>
      </w:r>
      <w:r w:rsidRPr="008C60EB">
        <w:rPr>
          <w:szCs w:val="20"/>
        </w:rPr>
        <w:t xml:space="preserve"> Fuente o situación con potencial de producir daño en términos de lesión, enfermedad, daño a la propiedad o bienes, daño al ambiente dentro o fuera del trabajo, o una combinación de estos</w:t>
      </w:r>
      <w:r w:rsidRPr="008C60EB" w:rsidR="00C72268">
        <w:rPr>
          <w:szCs w:val="20"/>
        </w:rPr>
        <w:t>.</w:t>
      </w:r>
    </w:p>
    <w:p w:rsidRPr="008C60EB" w:rsidR="00C72268" w:rsidP="00A977A4" w:rsidRDefault="003501D4" w14:paraId="2011AD2E" w14:textId="66BB672C">
      <w:pPr>
        <w:pStyle w:val="Prrafodelista"/>
        <w:numPr>
          <w:ilvl w:val="0"/>
          <w:numId w:val="2"/>
        </w:numPr>
        <w:spacing w:line="276" w:lineRule="auto"/>
        <w:rPr>
          <w:szCs w:val="20"/>
        </w:rPr>
      </w:pPr>
      <w:r w:rsidRPr="008C60EB">
        <w:rPr>
          <w:b/>
          <w:bCs/>
          <w:szCs w:val="20"/>
        </w:rPr>
        <w:t>Riesgo:</w:t>
      </w:r>
      <w:r w:rsidRPr="008C60EB">
        <w:rPr>
          <w:szCs w:val="20"/>
        </w:rPr>
        <w:t xml:space="preserve"> Todo aquello que pueda ocurrir o generar un impacto positivo o negativo en el logro o cumplimiento de los objetivos, bien sea que se encuentre o no bajo el control de la organización.  Se mide en términos de la probabilidad de ocurrencia y el impacto de las consecuencias. Producto de combinar la frecuencia o probabilidad de que un evento específico ocurra y la severidad de las consecuencias/daños en una localización específica</w:t>
      </w:r>
      <w:r w:rsidRPr="008C60EB" w:rsidR="00C72268">
        <w:rPr>
          <w:szCs w:val="20"/>
        </w:rPr>
        <w:t>.</w:t>
      </w:r>
    </w:p>
    <w:p w:rsidRPr="008C60EB" w:rsidR="00EA2DB1" w:rsidP="00A977A4" w:rsidRDefault="00EA2DB1" w14:paraId="542A6AC1" w14:textId="0920475E">
      <w:pPr>
        <w:pStyle w:val="Prrafodelista"/>
        <w:numPr>
          <w:ilvl w:val="0"/>
          <w:numId w:val="2"/>
        </w:numPr>
        <w:spacing w:line="276" w:lineRule="auto"/>
        <w:rPr>
          <w:szCs w:val="20"/>
        </w:rPr>
      </w:pPr>
      <w:r w:rsidRPr="008C60EB">
        <w:rPr>
          <w:b/>
          <w:bCs/>
          <w:szCs w:val="20"/>
        </w:rPr>
        <w:t>Riesgo Inherente</w:t>
      </w:r>
      <w:r w:rsidRPr="008C60EB">
        <w:rPr>
          <w:szCs w:val="20"/>
        </w:rPr>
        <w:t>: Es la evaluación preliminar del riesgo, con la cual la Empresa quiere conocer el nivel de exposición al mismo, sin tener en cuenta las medidas de mitigación o los controles.  En esta evaluación se involucran dos conceptos la probabilidad de ocurrencia y la magnitud del impacto.</w:t>
      </w:r>
    </w:p>
    <w:p w:rsidRPr="008C60EB" w:rsidR="00EA2DB1" w:rsidP="00A977A4" w:rsidRDefault="00EA2DB1" w14:paraId="7A4E46AD" w14:textId="0BEB49C9">
      <w:pPr>
        <w:pStyle w:val="Prrafodelista"/>
        <w:numPr>
          <w:ilvl w:val="0"/>
          <w:numId w:val="2"/>
        </w:numPr>
        <w:spacing w:line="276" w:lineRule="auto"/>
        <w:rPr>
          <w:szCs w:val="20"/>
        </w:rPr>
      </w:pPr>
      <w:r w:rsidRPr="008C60EB">
        <w:rPr>
          <w:b/>
          <w:bCs/>
          <w:szCs w:val="20"/>
        </w:rPr>
        <w:t>Riesgo Residual</w:t>
      </w:r>
      <w:r w:rsidRPr="008C60EB">
        <w:rPr>
          <w:szCs w:val="20"/>
        </w:rPr>
        <w:t>: Es el nivel de riesgo al cual está expuesta la Organización teniendo en cuenta los controles existentes en la organización. El riesgo residual es el resultado de combinar la calificación del riesgo inherente y la evaluación de los controles</w:t>
      </w:r>
      <w:r w:rsidRPr="008C60EB" w:rsidR="00C72268">
        <w:rPr>
          <w:szCs w:val="20"/>
        </w:rPr>
        <w:t>.</w:t>
      </w:r>
    </w:p>
    <w:p w:rsidRPr="008C60EB" w:rsidR="008D1F00" w:rsidP="00A977A4" w:rsidRDefault="008D1F00" w14:paraId="17047DB3" w14:textId="77777777">
      <w:pPr>
        <w:pStyle w:val="Prrafodelista"/>
        <w:numPr>
          <w:ilvl w:val="0"/>
          <w:numId w:val="2"/>
        </w:numPr>
        <w:spacing w:line="276" w:lineRule="auto"/>
        <w:rPr>
          <w:szCs w:val="20"/>
        </w:rPr>
      </w:pPr>
      <w:r w:rsidRPr="008C60EB">
        <w:rPr>
          <w:b/>
          <w:bCs/>
          <w:szCs w:val="20"/>
        </w:rPr>
        <w:t>Parte interesada.</w:t>
      </w:r>
      <w:r w:rsidRPr="008C60EB">
        <w:rPr>
          <w:szCs w:val="20"/>
        </w:rPr>
        <w:t xml:space="preserve"> Persona u organización que puede afectar, verse afectada, o percibirse como afectada por una decisión o actividad.</w:t>
      </w:r>
    </w:p>
    <w:p w:rsidRPr="008C60EB" w:rsidR="00281E18" w:rsidP="004A6F86" w:rsidRDefault="00281E18" w14:paraId="2284C937" w14:textId="77777777">
      <w:pPr>
        <w:pStyle w:val="Sinespaciado"/>
        <w:spacing w:line="276" w:lineRule="auto"/>
        <w:jc w:val="both"/>
        <w:rPr>
          <w:rFonts w:ascii="Geomanist Regular" w:hAnsi="Geomanist Regular"/>
          <w:sz w:val="20"/>
          <w:szCs w:val="20"/>
          <w:lang w:val="es-CO"/>
        </w:rPr>
      </w:pPr>
    </w:p>
    <w:p w:rsidRPr="008C60EB" w:rsidR="00625DA1" w:rsidP="004A6F86" w:rsidRDefault="7C7A8BF2" w14:paraId="2923E59C" w14:textId="28A75C5B">
      <w:pPr>
        <w:pStyle w:val="Ttulo1"/>
        <w:spacing w:line="276" w:lineRule="auto"/>
        <w:rPr>
          <w:sz w:val="20"/>
          <w:szCs w:val="20"/>
        </w:rPr>
      </w:pPr>
      <w:bookmarkStart w:name="_Toc793120183" w:id="27"/>
      <w:bookmarkStart w:name="_Toc1186471640" w:id="28"/>
      <w:bookmarkStart w:name="_Toc214610283" w:id="29"/>
      <w:bookmarkStart w:name="_Toc101435948" w:id="30"/>
      <w:bookmarkStart w:name="_Toc1354160968" w:id="31"/>
      <w:r w:rsidRPr="008C60EB">
        <w:rPr>
          <w:sz w:val="20"/>
          <w:szCs w:val="20"/>
        </w:rPr>
        <w:t>MARCO DE REFERENCIA DE LA GESTIÓN INTEGRAL DE RIESGOS</w:t>
      </w:r>
      <w:bookmarkEnd w:id="27"/>
      <w:bookmarkEnd w:id="28"/>
      <w:bookmarkEnd w:id="29"/>
      <w:bookmarkEnd w:id="30"/>
      <w:bookmarkEnd w:id="31"/>
      <w:r w:rsidRPr="008C60EB">
        <w:rPr>
          <w:sz w:val="20"/>
          <w:szCs w:val="20"/>
        </w:rPr>
        <w:t xml:space="preserve"> </w:t>
      </w:r>
    </w:p>
    <w:p w:rsidRPr="008C60EB" w:rsidR="00625DA1" w:rsidP="004A6F86" w:rsidRDefault="00625DA1" w14:paraId="7FE6151A" w14:textId="1837954B">
      <w:pPr>
        <w:spacing w:line="276" w:lineRule="auto"/>
        <w:rPr>
          <w:szCs w:val="20"/>
        </w:rPr>
      </w:pPr>
      <w:r w:rsidRPr="008C60EB">
        <w:rPr>
          <w:szCs w:val="20"/>
        </w:rPr>
        <w:t>Define la estructura de gobierno, roles, responsabilidades, flujos de información y mecanismos de seguimiento para asegurar una gestión de riesgos consistente, oportuna y alineada con el direccionamiento estratégico de Strategy AM &amp; PSM S.A.S.</w:t>
      </w:r>
    </w:p>
    <w:p w:rsidRPr="008C60EB" w:rsidR="00C55275" w:rsidP="004A6F86" w:rsidRDefault="3764904F" w14:paraId="038F49BC" w14:textId="76607C4B">
      <w:pPr>
        <w:spacing w:line="276" w:lineRule="auto"/>
        <w:rPr>
          <w:szCs w:val="20"/>
        </w:rPr>
      </w:pPr>
      <w:r w:rsidRPr="008C60EB">
        <w:rPr>
          <w:szCs w:val="20"/>
        </w:rPr>
        <w:t xml:space="preserve">  </w:t>
      </w:r>
    </w:p>
    <w:p w:rsidRPr="008C60EB" w:rsidR="007F4B84" w:rsidP="004A6F86" w:rsidRDefault="7DAC0C0E" w14:paraId="6EAC0ED5" w14:textId="77777777">
      <w:pPr>
        <w:pStyle w:val="Descripcin"/>
        <w:keepNext/>
        <w:spacing w:line="276" w:lineRule="auto"/>
        <w:rPr>
          <w:sz w:val="20"/>
          <w:szCs w:val="20"/>
        </w:rPr>
      </w:pPr>
      <w:r w:rsidRPr="008C60EB">
        <w:rPr>
          <w:noProof/>
          <w:sz w:val="20"/>
          <w:szCs w:val="20"/>
        </w:rPr>
        <w:drawing>
          <wp:inline distT="0" distB="0" distL="0" distR="0" wp14:anchorId="6DADE386" wp14:editId="017D9994">
            <wp:extent cx="6168154" cy="2678421"/>
            <wp:effectExtent l="0" t="0" r="0" b="0"/>
            <wp:docPr id="20656114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611453" name="Picture 2065611453"/>
                    <pic:cNvPicPr/>
                  </pic:nvPicPr>
                  <pic:blipFill>
                    <a:blip r:embed="rId17">
                      <a:extLst>
                        <a:ext uri="{28A0092B-C50C-407E-A947-70E740481C1C}">
                          <a14:useLocalDpi xmlns:a14="http://schemas.microsoft.com/office/drawing/2010/main"/>
                        </a:ext>
                      </a:extLst>
                    </a:blip>
                    <a:srcRect l="355"/>
                    <a:stretch>
                      <a:fillRect/>
                    </a:stretch>
                  </pic:blipFill>
                  <pic:spPr>
                    <a:xfrm>
                      <a:off x="0" y="0"/>
                      <a:ext cx="6168154" cy="2678421"/>
                    </a:xfrm>
                    <a:prstGeom prst="rect">
                      <a:avLst/>
                    </a:prstGeom>
                  </pic:spPr>
                </pic:pic>
              </a:graphicData>
            </a:graphic>
          </wp:inline>
        </w:drawing>
      </w:r>
    </w:p>
    <w:p w:rsidRPr="008C60EB" w:rsidR="007F4B84" w:rsidP="004A6F86" w:rsidRDefault="007F4B84" w14:paraId="70888770" w14:textId="09B7FC21">
      <w:pPr>
        <w:pStyle w:val="Descripcin"/>
        <w:spacing w:line="276" w:lineRule="auto"/>
        <w:jc w:val="center"/>
        <w:rPr>
          <w:sz w:val="20"/>
          <w:szCs w:val="20"/>
        </w:rPr>
      </w:pPr>
      <w:r w:rsidRPr="008C60EB">
        <w:rPr>
          <w:sz w:val="20"/>
          <w:szCs w:val="20"/>
        </w:rPr>
        <w:t xml:space="preserve">Ilustración </w:t>
      </w:r>
      <w:r w:rsidRPr="008C60EB" w:rsidR="00E06C5A">
        <w:rPr>
          <w:sz w:val="20"/>
          <w:szCs w:val="20"/>
        </w:rPr>
        <w:fldChar w:fldCharType="begin"/>
      </w:r>
      <w:r w:rsidRPr="008C60EB" w:rsidR="00E06C5A">
        <w:rPr>
          <w:sz w:val="20"/>
          <w:szCs w:val="20"/>
        </w:rPr>
        <w:instrText xml:space="preserve"> SEQ Ilustración \* ARABIC </w:instrText>
      </w:r>
      <w:r w:rsidRPr="008C60EB" w:rsidR="00E06C5A">
        <w:rPr>
          <w:sz w:val="20"/>
          <w:szCs w:val="20"/>
        </w:rPr>
        <w:fldChar w:fldCharType="separate"/>
      </w:r>
      <w:r w:rsidRPr="008C60EB" w:rsidR="00E06C5A">
        <w:rPr>
          <w:noProof/>
          <w:sz w:val="20"/>
          <w:szCs w:val="20"/>
        </w:rPr>
        <w:t>1</w:t>
      </w:r>
      <w:r w:rsidRPr="008C60EB" w:rsidR="00E06C5A">
        <w:rPr>
          <w:noProof/>
          <w:sz w:val="20"/>
          <w:szCs w:val="20"/>
        </w:rPr>
        <w:fldChar w:fldCharType="end"/>
      </w:r>
      <w:r w:rsidRPr="008C60EB">
        <w:rPr>
          <w:sz w:val="20"/>
          <w:szCs w:val="20"/>
        </w:rPr>
        <w:t xml:space="preserve"> Marco de referencia de la gestión de riesgos</w:t>
      </w:r>
    </w:p>
    <w:p w:rsidRPr="008C60EB" w:rsidR="00C55275" w:rsidP="004A6F86" w:rsidRDefault="4CA4D95D" w14:paraId="4BD3ACD5" w14:textId="20A0FFD7">
      <w:pPr>
        <w:pStyle w:val="Ttulo2"/>
        <w:spacing w:line="276" w:lineRule="auto"/>
      </w:pPr>
      <w:bookmarkStart w:name="_Toc1566489899" w:id="32"/>
      <w:bookmarkStart w:name="_Toc656604563" w:id="33"/>
      <w:bookmarkStart w:name="_Toc214610284" w:id="34"/>
      <w:bookmarkStart w:name="_Toc96424541" w:id="35"/>
      <w:bookmarkStart w:name="_Toc1692671248" w:id="36"/>
      <w:commentRangeStart w:id="37"/>
      <w:r>
        <w:t>GOBIERNO</w:t>
      </w:r>
      <w:bookmarkEnd w:id="32"/>
      <w:bookmarkEnd w:id="33"/>
      <w:bookmarkEnd w:id="34"/>
      <w:bookmarkEnd w:id="35"/>
      <w:bookmarkEnd w:id="36"/>
      <w:r>
        <w:t xml:space="preserve">  </w:t>
      </w:r>
    </w:p>
    <w:p w:rsidRPr="008C60EB" w:rsidR="00AE7183" w:rsidP="004A6F86" w:rsidRDefault="00AE7183" w14:paraId="32663E0E" w14:textId="77D9D6B8">
      <w:pPr>
        <w:spacing w:line="276" w:lineRule="auto"/>
        <w:rPr>
          <w:szCs w:val="20"/>
        </w:rPr>
      </w:pPr>
      <w:r w:rsidRPr="008C60EB">
        <w:rPr>
          <w:szCs w:val="20"/>
        </w:rPr>
        <w:t>La responsabilidad del gobierno en la gestión de riesgos recae en el direccionamiento estratégico de la organización y se implementa a través de:</w:t>
      </w:r>
    </w:p>
    <w:p w:rsidRPr="008C60EB" w:rsidR="00AE7183" w:rsidP="00A977A4" w:rsidRDefault="00AE7183" w14:paraId="73BA1A41" w14:textId="04DA40E0">
      <w:pPr>
        <w:pStyle w:val="Prrafodelista"/>
        <w:numPr>
          <w:ilvl w:val="0"/>
          <w:numId w:val="11"/>
        </w:numPr>
        <w:spacing w:line="276" w:lineRule="auto"/>
        <w:rPr>
          <w:szCs w:val="20"/>
        </w:rPr>
      </w:pPr>
      <w:r w:rsidRPr="008C60EB">
        <w:rPr>
          <w:szCs w:val="20"/>
        </w:rPr>
        <w:t>Alta Dirección, como responsable de liderazgo, aprobación de política y criterios (apetito/tolerancia) y asignación de recursos.</w:t>
      </w:r>
    </w:p>
    <w:p w:rsidRPr="008C60EB" w:rsidR="00AE7183" w:rsidP="00A977A4" w:rsidRDefault="00AE7183" w14:paraId="7A76FA8D" w14:textId="7E411A55">
      <w:pPr>
        <w:pStyle w:val="Prrafodelista"/>
        <w:numPr>
          <w:ilvl w:val="0"/>
          <w:numId w:val="11"/>
        </w:numPr>
        <w:spacing w:line="276" w:lineRule="auto"/>
        <w:rPr>
          <w:szCs w:val="20"/>
        </w:rPr>
      </w:pPr>
      <w:r w:rsidRPr="008C60EB">
        <w:rPr>
          <w:szCs w:val="20"/>
        </w:rPr>
        <w:t>Comité de Riesgos, como instancia de supervisión y priorización de riesgos relevantes.</w:t>
      </w:r>
    </w:p>
    <w:p w:rsidRPr="008C60EB" w:rsidR="00AE7183" w:rsidP="00A977A4" w:rsidRDefault="03BE2D42" w14:paraId="07E7767E" w14:textId="5782F256">
      <w:pPr>
        <w:pStyle w:val="Prrafodelista"/>
        <w:numPr>
          <w:ilvl w:val="0"/>
          <w:numId w:val="11"/>
        </w:numPr>
        <w:spacing w:line="276" w:lineRule="auto"/>
        <w:rPr>
          <w:szCs w:val="20"/>
        </w:rPr>
      </w:pPr>
      <w:r w:rsidRPr="008C60EB">
        <w:rPr>
          <w:szCs w:val="20"/>
        </w:rPr>
        <w:t>Coordinación</w:t>
      </w:r>
      <w:r w:rsidRPr="008C60EB" w:rsidR="62F7E425">
        <w:rPr>
          <w:szCs w:val="20"/>
        </w:rPr>
        <w:t>,</w:t>
      </w:r>
      <w:r w:rsidRPr="008C60EB">
        <w:rPr>
          <w:szCs w:val="20"/>
        </w:rPr>
        <w:t xml:space="preserve"> soporte </w:t>
      </w:r>
      <w:r w:rsidRPr="008C60EB" w:rsidR="62F7E425">
        <w:rPr>
          <w:szCs w:val="20"/>
        </w:rPr>
        <w:t xml:space="preserve">y aseguramiento </w:t>
      </w:r>
      <w:r w:rsidRPr="008C60EB">
        <w:rPr>
          <w:szCs w:val="20"/>
        </w:rPr>
        <w:t xml:space="preserve">metodológico, a cargo del Proceso de </w:t>
      </w:r>
      <w:r w:rsidRPr="008C60EB" w:rsidR="62F7E425">
        <w:rPr>
          <w:szCs w:val="20"/>
        </w:rPr>
        <w:t>Gestión de calidad.</w:t>
      </w:r>
    </w:p>
    <w:p w:rsidRPr="008C60EB" w:rsidR="00AE7183" w:rsidP="004A6F86" w:rsidRDefault="03BE2D42" w14:paraId="7220FA20" w14:textId="40B72E36">
      <w:pPr>
        <w:spacing w:line="276" w:lineRule="auto"/>
        <w:rPr>
          <w:szCs w:val="20"/>
        </w:rPr>
      </w:pPr>
      <w:r w:rsidRPr="008C60EB">
        <w:rPr>
          <w:szCs w:val="20"/>
        </w:rPr>
        <w:t>En este marco se asignan roles y responsabilidades para</w:t>
      </w:r>
      <w:r w:rsidRPr="008C60EB" w:rsidR="0C172D5D">
        <w:rPr>
          <w:szCs w:val="20"/>
        </w:rPr>
        <w:t xml:space="preserve"> la </w:t>
      </w:r>
      <w:r w:rsidRPr="008C60EB">
        <w:rPr>
          <w:szCs w:val="20"/>
        </w:rPr>
        <w:t xml:space="preserve">definición de </w:t>
      </w:r>
      <w:r w:rsidRPr="008C60EB" w:rsidR="0C172D5D">
        <w:rPr>
          <w:szCs w:val="20"/>
        </w:rPr>
        <w:t xml:space="preserve">las </w:t>
      </w:r>
      <w:r w:rsidRPr="008C60EB">
        <w:rPr>
          <w:szCs w:val="20"/>
        </w:rPr>
        <w:t>políticas, aprobación de</w:t>
      </w:r>
      <w:r w:rsidRPr="008C60EB" w:rsidR="3B89AAA5">
        <w:rPr>
          <w:szCs w:val="20"/>
        </w:rPr>
        <w:t xml:space="preserve"> los</w:t>
      </w:r>
      <w:r w:rsidRPr="008C60EB">
        <w:rPr>
          <w:szCs w:val="20"/>
        </w:rPr>
        <w:t xml:space="preserve"> criterios, seguimiento del desempeño, aseguramiento de </w:t>
      </w:r>
      <w:r w:rsidRPr="008C60EB" w:rsidR="252DC2CB">
        <w:rPr>
          <w:szCs w:val="20"/>
        </w:rPr>
        <w:t xml:space="preserve">los </w:t>
      </w:r>
      <w:r w:rsidRPr="008C60EB">
        <w:rPr>
          <w:szCs w:val="20"/>
        </w:rPr>
        <w:t xml:space="preserve">controles, generación de </w:t>
      </w:r>
      <w:r w:rsidRPr="008C60EB" w:rsidR="252DC2CB">
        <w:rPr>
          <w:szCs w:val="20"/>
        </w:rPr>
        <w:t xml:space="preserve">los </w:t>
      </w:r>
      <w:r w:rsidRPr="008C60EB">
        <w:rPr>
          <w:szCs w:val="20"/>
        </w:rPr>
        <w:t xml:space="preserve">informes, asignación de </w:t>
      </w:r>
      <w:r w:rsidRPr="008C60EB" w:rsidR="252DC2CB">
        <w:rPr>
          <w:szCs w:val="20"/>
        </w:rPr>
        <w:t xml:space="preserve">los </w:t>
      </w:r>
      <w:r w:rsidRPr="008C60EB">
        <w:rPr>
          <w:szCs w:val="20"/>
        </w:rPr>
        <w:t>recursos y rendición de cuentas.</w:t>
      </w:r>
    </w:p>
    <w:p w:rsidRPr="008C60EB" w:rsidR="007F4B84" w:rsidP="004A6F86" w:rsidRDefault="7A49564D" w14:paraId="470E3F10" w14:textId="77777777">
      <w:pPr>
        <w:keepNext/>
        <w:spacing w:line="276" w:lineRule="auto"/>
        <w:rPr>
          <w:szCs w:val="20"/>
        </w:rPr>
      </w:pPr>
      <w:r w:rsidRPr="008C60EB">
        <w:rPr>
          <w:noProof/>
          <w:szCs w:val="20"/>
        </w:rPr>
        <w:drawing>
          <wp:inline distT="0" distB="0" distL="0" distR="0" wp14:anchorId="7D85EC38" wp14:editId="688D400C">
            <wp:extent cx="5819775" cy="5943600"/>
            <wp:effectExtent l="0" t="0" r="0" b="0"/>
            <wp:docPr id="711569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56997" name="Picture 71156997"/>
                    <pic:cNvPicPr/>
                  </pic:nvPicPr>
                  <pic:blipFill>
                    <a:blip r:embed="rId18">
                      <a:extLst>
                        <a:ext uri="{28A0092B-C50C-407E-A947-70E740481C1C}">
                          <a14:useLocalDpi xmlns:a14="http://schemas.microsoft.com/office/drawing/2010/main"/>
                        </a:ext>
                      </a:extLst>
                    </a:blip>
                    <a:stretch>
                      <a:fillRect/>
                    </a:stretch>
                  </pic:blipFill>
                  <pic:spPr>
                    <a:xfrm>
                      <a:off x="0" y="0"/>
                      <a:ext cx="5819775" cy="5943600"/>
                    </a:xfrm>
                    <a:prstGeom prst="rect">
                      <a:avLst/>
                    </a:prstGeom>
                  </pic:spPr>
                </pic:pic>
              </a:graphicData>
            </a:graphic>
          </wp:inline>
        </w:drawing>
      </w:r>
    </w:p>
    <w:p w:rsidRPr="008C60EB" w:rsidR="00A902A9" w:rsidP="004A6F86" w:rsidRDefault="007F4B84" w14:paraId="235948A2" w14:textId="272593BD">
      <w:pPr>
        <w:pStyle w:val="Descripcin"/>
        <w:spacing w:line="276" w:lineRule="auto"/>
        <w:jc w:val="center"/>
        <w:rPr>
          <w:sz w:val="20"/>
          <w:szCs w:val="20"/>
        </w:rPr>
      </w:pPr>
      <w:r w:rsidRPr="008C60EB">
        <w:rPr>
          <w:sz w:val="20"/>
          <w:szCs w:val="20"/>
        </w:rPr>
        <w:t xml:space="preserve">Ilustración </w:t>
      </w:r>
      <w:r w:rsidRPr="008C60EB" w:rsidR="00E06C5A">
        <w:rPr>
          <w:sz w:val="20"/>
          <w:szCs w:val="20"/>
        </w:rPr>
        <w:fldChar w:fldCharType="begin"/>
      </w:r>
      <w:r w:rsidRPr="008C60EB" w:rsidR="00E06C5A">
        <w:rPr>
          <w:sz w:val="20"/>
          <w:szCs w:val="20"/>
        </w:rPr>
        <w:instrText xml:space="preserve"> SEQ Ilustración \* ARABIC </w:instrText>
      </w:r>
      <w:r w:rsidRPr="008C60EB" w:rsidR="00E06C5A">
        <w:rPr>
          <w:sz w:val="20"/>
          <w:szCs w:val="20"/>
        </w:rPr>
        <w:fldChar w:fldCharType="separate"/>
      </w:r>
      <w:r w:rsidRPr="008C60EB" w:rsidR="00E06C5A">
        <w:rPr>
          <w:noProof/>
          <w:sz w:val="20"/>
          <w:szCs w:val="20"/>
        </w:rPr>
        <w:t>2</w:t>
      </w:r>
      <w:r w:rsidRPr="008C60EB" w:rsidR="00E06C5A">
        <w:rPr>
          <w:noProof/>
          <w:sz w:val="20"/>
          <w:szCs w:val="20"/>
        </w:rPr>
        <w:fldChar w:fldCharType="end"/>
      </w:r>
      <w:r w:rsidRPr="008C60EB">
        <w:rPr>
          <w:sz w:val="20"/>
          <w:szCs w:val="20"/>
        </w:rPr>
        <w:t xml:space="preserve"> Gobierno de la Gestión integral de riesgo</w:t>
      </w:r>
    </w:p>
    <w:p w:rsidRPr="008C60EB" w:rsidR="00322BAE" w:rsidP="004A6F86" w:rsidRDefault="001627CC" w14:paraId="37504AAF" w14:textId="3F9F8200">
      <w:pPr>
        <w:pStyle w:val="Ttulo3"/>
        <w:spacing w:line="276" w:lineRule="auto"/>
      </w:pPr>
      <w:bookmarkStart w:name="_Toc1293013823" w:id="38"/>
      <w:commentRangeEnd w:id="37"/>
      <w:r>
        <w:rPr>
          <w:rStyle w:val="Refdecomentario"/>
          <w:sz w:val="20"/>
          <w:szCs w:val="24"/>
        </w:rPr>
        <w:commentReference w:id="37"/>
      </w:r>
      <w:r w:rsidR="001C3EE1">
        <w:t>ALTA DIRECCION</w:t>
      </w:r>
      <w:bookmarkEnd w:id="38"/>
      <w:r w:rsidR="001C3EE1">
        <w:t xml:space="preserve"> </w:t>
      </w:r>
    </w:p>
    <w:p w:rsidRPr="008C60EB" w:rsidR="00314614" w:rsidP="004A6F86" w:rsidRDefault="00314614" w14:paraId="14B02664" w14:textId="30554BD4">
      <w:pPr>
        <w:spacing w:line="276" w:lineRule="auto"/>
        <w:rPr>
          <w:szCs w:val="20"/>
        </w:rPr>
      </w:pPr>
      <w:r w:rsidRPr="008C60EB">
        <w:rPr>
          <w:b/>
          <w:bCs/>
          <w:szCs w:val="20"/>
        </w:rPr>
        <w:t>R</w:t>
      </w:r>
      <w:r w:rsidRPr="008C60EB" w:rsidR="00FD7950">
        <w:rPr>
          <w:b/>
          <w:bCs/>
          <w:szCs w:val="20"/>
        </w:rPr>
        <w:t>OL</w:t>
      </w:r>
      <w:r w:rsidRPr="008C60EB">
        <w:rPr>
          <w:b/>
          <w:bCs/>
          <w:szCs w:val="20"/>
        </w:rPr>
        <w:t>:</w:t>
      </w:r>
      <w:r w:rsidRPr="008C60EB">
        <w:rPr>
          <w:szCs w:val="20"/>
        </w:rPr>
        <w:t xml:space="preserve"> La </w:t>
      </w:r>
      <w:r w:rsidRPr="008C60EB" w:rsidR="001C2729">
        <w:rPr>
          <w:szCs w:val="20"/>
        </w:rPr>
        <w:t>dirección</w:t>
      </w:r>
      <w:r w:rsidRPr="008C60EB" w:rsidR="00D115D5">
        <w:rPr>
          <w:szCs w:val="20"/>
        </w:rPr>
        <w:t xml:space="preserve"> general</w:t>
      </w:r>
      <w:r w:rsidRPr="008C60EB" w:rsidR="001C2729">
        <w:rPr>
          <w:szCs w:val="20"/>
        </w:rPr>
        <w:t xml:space="preserve"> </w:t>
      </w:r>
      <w:r w:rsidRPr="008C60EB" w:rsidR="00A902A9">
        <w:rPr>
          <w:szCs w:val="20"/>
        </w:rPr>
        <w:t>(G</w:t>
      </w:r>
      <w:r w:rsidRPr="008C60EB" w:rsidR="0607D2F9">
        <w:rPr>
          <w:szCs w:val="20"/>
        </w:rPr>
        <w:t>erente general</w:t>
      </w:r>
      <w:r w:rsidRPr="008C60EB" w:rsidR="00A902A9">
        <w:rPr>
          <w:szCs w:val="20"/>
        </w:rPr>
        <w:t>)</w:t>
      </w:r>
      <w:r w:rsidRPr="008C60EB" w:rsidR="00DD1AD6">
        <w:rPr>
          <w:szCs w:val="20"/>
        </w:rPr>
        <w:t xml:space="preserve"> lidera l</w:t>
      </w:r>
      <w:r w:rsidRPr="008C60EB">
        <w:rPr>
          <w:szCs w:val="20"/>
        </w:rPr>
        <w:t xml:space="preserve">a gestión de riesgos a nivel estratégico </w:t>
      </w:r>
      <w:r w:rsidRPr="008C60EB" w:rsidR="00DD1AD6">
        <w:rPr>
          <w:szCs w:val="20"/>
        </w:rPr>
        <w:t>en</w:t>
      </w:r>
      <w:r w:rsidRPr="008C60EB">
        <w:rPr>
          <w:szCs w:val="20"/>
        </w:rPr>
        <w:t xml:space="preserve"> Strategy AM &amp; PSM S.A.S. Esto implica definir </w:t>
      </w:r>
      <w:r w:rsidRPr="008C60EB" w:rsidR="00DD1AD6">
        <w:rPr>
          <w:szCs w:val="20"/>
        </w:rPr>
        <w:t xml:space="preserve">lineamientos, </w:t>
      </w:r>
      <w:r w:rsidRPr="008C60EB">
        <w:rPr>
          <w:szCs w:val="20"/>
        </w:rPr>
        <w:t xml:space="preserve">aprobar políticas de riesgo, establecer los niveles de apetito y tolerancia al riesgo, asegurar que la gestión del riesgo esté alineada con los objetivos organizacionales, y </w:t>
      </w:r>
      <w:r w:rsidRPr="008C60EB" w:rsidR="00661D58">
        <w:rPr>
          <w:szCs w:val="20"/>
        </w:rPr>
        <w:t xml:space="preserve">garantizar </w:t>
      </w:r>
      <w:r w:rsidRPr="008C60EB">
        <w:rPr>
          <w:szCs w:val="20"/>
        </w:rPr>
        <w:t xml:space="preserve">los recursos necesarios para que el sistema funcione con eficacia. La </w:t>
      </w:r>
      <w:r w:rsidRPr="008C60EB" w:rsidR="001C7378">
        <w:rPr>
          <w:szCs w:val="20"/>
        </w:rPr>
        <w:t>dirección general</w:t>
      </w:r>
      <w:r w:rsidRPr="008C60EB">
        <w:rPr>
          <w:szCs w:val="20"/>
        </w:rPr>
        <w:t xml:space="preserve"> debe garantizar que la gestión de riesgos tenga visibilidad en la Alta Gerencia y en la toma de decisiones estratégicas.</w:t>
      </w:r>
    </w:p>
    <w:p w:rsidRPr="008C60EB" w:rsidR="00314614" w:rsidP="004A6F86" w:rsidRDefault="00314614" w14:paraId="44BD89CB" w14:textId="0763FC5B">
      <w:pPr>
        <w:spacing w:line="276" w:lineRule="auto"/>
        <w:rPr>
          <w:szCs w:val="20"/>
        </w:rPr>
      </w:pPr>
      <w:r w:rsidRPr="008C60EB">
        <w:rPr>
          <w:szCs w:val="20"/>
        </w:rPr>
        <w:t>Responsabilidades</w:t>
      </w:r>
      <w:r w:rsidRPr="008C60EB" w:rsidR="00FD7950">
        <w:rPr>
          <w:szCs w:val="20"/>
        </w:rPr>
        <w:t>:</w:t>
      </w:r>
    </w:p>
    <w:p w:rsidRPr="008C60EB" w:rsidR="00C84C68" w:rsidP="00A977A4" w:rsidRDefault="00260982" w14:paraId="1B6EF409" w14:textId="543FA9C4">
      <w:pPr>
        <w:pStyle w:val="Prrafodelista"/>
        <w:numPr>
          <w:ilvl w:val="0"/>
          <w:numId w:val="8"/>
        </w:numPr>
        <w:spacing w:line="276" w:lineRule="auto"/>
        <w:rPr>
          <w:szCs w:val="20"/>
        </w:rPr>
      </w:pPr>
      <w:r w:rsidRPr="008C60EB">
        <w:rPr>
          <w:szCs w:val="20"/>
        </w:rPr>
        <w:t xml:space="preserve">Definir y aprobar la Política de Gestión de Riesgos y revisar su vigencia </w:t>
      </w:r>
      <w:r w:rsidRPr="008C60EB" w:rsidR="003357BB">
        <w:rPr>
          <w:szCs w:val="20"/>
        </w:rPr>
        <w:t xml:space="preserve">(aprobación por Gerencia General y, cuando aplique, por </w:t>
      </w:r>
      <w:r w:rsidRPr="008C60EB" w:rsidR="008F0D89">
        <w:rPr>
          <w:szCs w:val="20"/>
        </w:rPr>
        <w:t xml:space="preserve">la </w:t>
      </w:r>
      <w:r w:rsidRPr="008C60EB" w:rsidR="2FA5405E">
        <w:rPr>
          <w:szCs w:val="20"/>
        </w:rPr>
        <w:t>junta directiva)</w:t>
      </w:r>
      <w:r w:rsidRPr="008C60EB" w:rsidR="322136C4">
        <w:rPr>
          <w:szCs w:val="20"/>
        </w:rPr>
        <w:t xml:space="preserve"> </w:t>
      </w:r>
    </w:p>
    <w:p w:rsidRPr="008C60EB" w:rsidR="00443281" w:rsidP="00A977A4" w:rsidRDefault="00A25064" w14:paraId="266EEB77" w14:textId="63AD04ED">
      <w:pPr>
        <w:pStyle w:val="Prrafodelista"/>
        <w:numPr>
          <w:ilvl w:val="0"/>
          <w:numId w:val="8"/>
        </w:numPr>
        <w:spacing w:line="276" w:lineRule="auto"/>
        <w:rPr>
          <w:szCs w:val="20"/>
        </w:rPr>
      </w:pPr>
      <w:r w:rsidRPr="008C60EB">
        <w:rPr>
          <w:szCs w:val="20"/>
        </w:rPr>
        <w:t>Definir y aprobar la matriz de apetito y tolerancia por tipo de impacto (financiero, personas, imagen y reputación) y revisarla al menos una vez al año (Gerencia General y, cuando aplique, Accionistas).</w:t>
      </w:r>
    </w:p>
    <w:p w:rsidRPr="008C60EB" w:rsidR="00E550FA" w:rsidP="00A977A4" w:rsidRDefault="00E550FA" w14:paraId="2451A5BC" w14:textId="1165F933">
      <w:pPr>
        <w:pStyle w:val="Prrafodelista"/>
        <w:numPr>
          <w:ilvl w:val="0"/>
          <w:numId w:val="8"/>
        </w:numPr>
        <w:spacing w:line="276" w:lineRule="auto"/>
        <w:rPr>
          <w:szCs w:val="20"/>
        </w:rPr>
      </w:pPr>
      <w:r w:rsidRPr="008C60EB">
        <w:rPr>
          <w:szCs w:val="20"/>
        </w:rPr>
        <w:t>Asegurar la asignación de recursos (humanos, tecnológicos, financieros) para la gestión de riesgos.</w:t>
      </w:r>
    </w:p>
    <w:p w:rsidRPr="008C60EB" w:rsidR="26AAEC30" w:rsidP="00A977A4" w:rsidRDefault="00E550FA" w14:paraId="73B9C22B" w14:textId="7A98BBB9">
      <w:pPr>
        <w:pStyle w:val="Prrafodelista"/>
        <w:numPr>
          <w:ilvl w:val="0"/>
          <w:numId w:val="8"/>
        </w:numPr>
        <w:spacing w:line="276" w:lineRule="auto"/>
        <w:rPr>
          <w:szCs w:val="20"/>
        </w:rPr>
      </w:pPr>
      <w:r w:rsidRPr="008C60EB">
        <w:rPr>
          <w:szCs w:val="20"/>
        </w:rPr>
        <w:t>Revisar periódicamente el desempeño del sistema de riesgos e informar al órgano de gobierno o accionistas</w:t>
      </w:r>
      <w:r w:rsidRPr="008C60EB" w:rsidR="00A46A54">
        <w:rPr>
          <w:szCs w:val="20"/>
        </w:rPr>
        <w:t xml:space="preserve"> cuando aplique.</w:t>
      </w:r>
    </w:p>
    <w:p w:rsidRPr="008C60EB" w:rsidR="004548FD" w:rsidP="004A6F86" w:rsidRDefault="004548FD" w14:paraId="5C0F4576" w14:textId="77777777">
      <w:pPr>
        <w:pStyle w:val="Prrafodelista"/>
        <w:spacing w:line="276" w:lineRule="auto"/>
        <w:rPr>
          <w:szCs w:val="20"/>
        </w:rPr>
      </w:pPr>
    </w:p>
    <w:p w:rsidRPr="008C60EB" w:rsidR="004548FD" w:rsidP="004A6F86" w:rsidRDefault="14247332" w14:paraId="650644CD" w14:textId="346D0E12">
      <w:pPr>
        <w:pStyle w:val="Ttulo3"/>
        <w:spacing w:line="276" w:lineRule="auto"/>
      </w:pPr>
      <w:bookmarkStart w:name="_Toc1919446771" w:id="40"/>
      <w:bookmarkStart w:name="_Toc1112235829" w:id="41"/>
      <w:bookmarkStart w:name="_Toc214610286" w:id="42"/>
      <w:bookmarkStart w:name="_Toc1831135426" w:id="43"/>
      <w:bookmarkStart w:name="_Toc1527454438" w:id="44"/>
      <w:r>
        <w:t>COMITÉ DE RIESGOS</w:t>
      </w:r>
      <w:bookmarkEnd w:id="40"/>
      <w:bookmarkEnd w:id="41"/>
      <w:bookmarkEnd w:id="42"/>
      <w:bookmarkEnd w:id="43"/>
      <w:bookmarkEnd w:id="44"/>
      <w:r>
        <w:t xml:space="preserve"> </w:t>
      </w:r>
    </w:p>
    <w:p w:rsidRPr="008C60EB" w:rsidR="004548FD" w:rsidP="004A6F86" w:rsidRDefault="004548FD" w14:paraId="729DD0D1" w14:textId="599063D4">
      <w:pPr>
        <w:spacing w:line="276" w:lineRule="auto"/>
        <w:rPr>
          <w:rFonts w:eastAsiaTheme="minorEastAsia"/>
          <w:szCs w:val="20"/>
        </w:rPr>
      </w:pPr>
      <w:r w:rsidRPr="008C60EB">
        <w:rPr>
          <w:rFonts w:eastAsiaTheme="minorEastAsia"/>
          <w:szCs w:val="20"/>
        </w:rPr>
        <w:t>La función del Comité es asegurar una gestión de riesgos efectiva mediante la supervisión del proceso, garantizando su alineación con los objetivos de la empresa, la estrategia y la tolerancia al riesgo definida por la Alta Dirección.</w:t>
      </w:r>
    </w:p>
    <w:p w:rsidRPr="00153E63" w:rsidR="6F2DFDDC" w:rsidP="004A6F86" w:rsidRDefault="00153E63" w14:paraId="52A30247" w14:textId="76167DBC">
      <w:pPr>
        <w:spacing w:line="276" w:lineRule="auto"/>
        <w:rPr>
          <w:rFonts w:eastAsiaTheme="minorEastAsia"/>
          <w:b/>
          <w:bCs/>
          <w:szCs w:val="20"/>
        </w:rPr>
      </w:pPr>
      <w:r>
        <w:rPr>
          <w:rFonts w:eastAsiaTheme="minorEastAsia"/>
          <w:b/>
          <w:bCs/>
          <w:szCs w:val="20"/>
        </w:rPr>
        <w:t>Responsabilidades</w:t>
      </w:r>
    </w:p>
    <w:p w:rsidRPr="00153E63" w:rsidR="000463E0" w:rsidP="00A977A4" w:rsidRDefault="000463E0" w14:paraId="2655E64C" w14:textId="77777777">
      <w:pPr>
        <w:pStyle w:val="Prrafodelista"/>
        <w:numPr>
          <w:ilvl w:val="0"/>
          <w:numId w:val="52"/>
        </w:numPr>
        <w:spacing w:line="276" w:lineRule="auto"/>
        <w:rPr>
          <w:szCs w:val="20"/>
        </w:rPr>
      </w:pPr>
      <w:r w:rsidRPr="00153E63">
        <w:rPr>
          <w:szCs w:val="20"/>
        </w:rPr>
        <w:t>Evaluar la efectividad de las medidas de control utilizadas para mitigar los riesgos residuales.</w:t>
      </w:r>
    </w:p>
    <w:p w:rsidRPr="00153E63" w:rsidR="000463E0" w:rsidP="00A977A4" w:rsidRDefault="000463E0" w14:paraId="1DA95A3C" w14:textId="696B1EE1">
      <w:pPr>
        <w:pStyle w:val="Prrafodelista"/>
        <w:numPr>
          <w:ilvl w:val="0"/>
          <w:numId w:val="52"/>
        </w:numPr>
        <w:spacing w:line="276" w:lineRule="auto"/>
        <w:rPr>
          <w:szCs w:val="20"/>
        </w:rPr>
      </w:pPr>
      <w:r w:rsidRPr="00153E63">
        <w:rPr>
          <w:szCs w:val="20"/>
        </w:rPr>
        <w:t>Verificar que las políticas y procedimientos de Riesgos se cumplan en todas las áreas de la Compañía</w:t>
      </w:r>
    </w:p>
    <w:p w:rsidRPr="00153E63" w:rsidR="000463E0" w:rsidP="00A977A4" w:rsidRDefault="000463E0" w14:paraId="2573DA64" w14:textId="3F0B8F57">
      <w:pPr>
        <w:pStyle w:val="Prrafodelista"/>
        <w:numPr>
          <w:ilvl w:val="0"/>
          <w:numId w:val="52"/>
        </w:numPr>
        <w:spacing w:line="276" w:lineRule="auto"/>
        <w:rPr>
          <w:szCs w:val="20"/>
        </w:rPr>
      </w:pPr>
      <w:r w:rsidRPr="00153E63">
        <w:rPr>
          <w:szCs w:val="20"/>
        </w:rPr>
        <w:t xml:space="preserve">Evaluar de forma periódica la efectividad y cumplimiento de la metodología establecida </w:t>
      </w:r>
      <w:r w:rsidRPr="00153E63" w:rsidR="001E31D5">
        <w:rPr>
          <w:szCs w:val="20"/>
        </w:rPr>
        <w:t>.</w:t>
      </w:r>
    </w:p>
    <w:p w:rsidRPr="00153E63" w:rsidR="000463E0" w:rsidP="00A977A4" w:rsidRDefault="000463E0" w14:paraId="1359DF92" w14:textId="1057F901">
      <w:pPr>
        <w:pStyle w:val="Prrafodelista"/>
        <w:numPr>
          <w:ilvl w:val="0"/>
          <w:numId w:val="52"/>
        </w:numPr>
        <w:spacing w:line="276" w:lineRule="auto"/>
        <w:rPr>
          <w:szCs w:val="20"/>
        </w:rPr>
      </w:pPr>
      <w:r w:rsidRPr="00153E63">
        <w:rPr>
          <w:szCs w:val="20"/>
        </w:rPr>
        <w:t>Probar la efectividad de los controles establecidos en los procesos como actividades recurrentes y/o en su plan de auditoría e informar a la Alta Gerencia y al Comité de Auditoría, el resultado de la revisión.</w:t>
      </w:r>
    </w:p>
    <w:p w:rsidRPr="00153E63" w:rsidR="5300E42D" w:rsidP="00A977A4" w:rsidRDefault="000463E0" w14:paraId="63019EBB" w14:textId="770EC616">
      <w:pPr>
        <w:pStyle w:val="Prrafodelista"/>
        <w:numPr>
          <w:ilvl w:val="0"/>
          <w:numId w:val="52"/>
        </w:numPr>
        <w:spacing w:line="276" w:lineRule="auto"/>
        <w:rPr>
          <w:szCs w:val="20"/>
        </w:rPr>
      </w:pPr>
      <w:r w:rsidRPr="00153E63">
        <w:rPr>
          <w:szCs w:val="20"/>
        </w:rPr>
        <w:t>Informar a la Alta Dirección y al Comité de Auditoría, sobre las oportunidades de mejoramiento en la aplicación de las políticas y procedimientos de gestión integral de riesgos.</w:t>
      </w:r>
    </w:p>
    <w:p w:rsidRPr="008C60EB" w:rsidR="00E06C5A" w:rsidP="004A6F86" w:rsidRDefault="700726CE" w14:paraId="75553578" w14:textId="77777777">
      <w:pPr>
        <w:keepNext/>
        <w:spacing w:line="276" w:lineRule="auto"/>
        <w:rPr>
          <w:szCs w:val="20"/>
        </w:rPr>
      </w:pPr>
      <w:r w:rsidRPr="008C60EB">
        <w:rPr>
          <w:noProof/>
          <w:szCs w:val="20"/>
        </w:rPr>
        <w:drawing>
          <wp:inline distT="0" distB="0" distL="0" distR="0" wp14:anchorId="7F54F343" wp14:editId="2D76E427">
            <wp:extent cx="5207431" cy="3613490"/>
            <wp:effectExtent l="0" t="0" r="0" b="6350"/>
            <wp:docPr id="17567898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789810" name="Picture 1756789810"/>
                    <pic:cNvPicPr/>
                  </pic:nvPicPr>
                  <pic:blipFill>
                    <a:blip r:embed="rId19">
                      <a:extLst>
                        <a:ext uri="{28A0092B-C50C-407E-A947-70E740481C1C}">
                          <a14:useLocalDpi xmlns:a14="http://schemas.microsoft.com/office/drawing/2010/main"/>
                        </a:ext>
                      </a:extLst>
                    </a:blip>
                    <a:stretch>
                      <a:fillRect/>
                    </a:stretch>
                  </pic:blipFill>
                  <pic:spPr>
                    <a:xfrm>
                      <a:off x="0" y="0"/>
                      <a:ext cx="5212398" cy="3616936"/>
                    </a:xfrm>
                    <a:prstGeom prst="rect">
                      <a:avLst/>
                    </a:prstGeom>
                  </pic:spPr>
                </pic:pic>
              </a:graphicData>
            </a:graphic>
          </wp:inline>
        </w:drawing>
      </w:r>
    </w:p>
    <w:p w:rsidRPr="008C60EB" w:rsidR="700726CE" w:rsidP="004A6F86" w:rsidRDefault="00E06C5A" w14:paraId="6F2AA145" w14:textId="5BA74A0C">
      <w:pPr>
        <w:pStyle w:val="Descripcin"/>
        <w:spacing w:line="276" w:lineRule="auto"/>
        <w:jc w:val="center"/>
        <w:rPr>
          <w:sz w:val="20"/>
          <w:szCs w:val="20"/>
        </w:rPr>
      </w:pPr>
      <w:r w:rsidRPr="008C60EB">
        <w:rPr>
          <w:sz w:val="20"/>
          <w:szCs w:val="20"/>
        </w:rPr>
        <w:t xml:space="preserve">Ilustración </w:t>
      </w:r>
      <w:r w:rsidRPr="008C60EB">
        <w:rPr>
          <w:sz w:val="20"/>
          <w:szCs w:val="20"/>
        </w:rPr>
        <w:fldChar w:fldCharType="begin"/>
      </w:r>
      <w:r w:rsidRPr="008C60EB">
        <w:rPr>
          <w:sz w:val="20"/>
          <w:szCs w:val="20"/>
        </w:rPr>
        <w:instrText xml:space="preserve"> SEQ Ilustración \* ARABIC </w:instrText>
      </w:r>
      <w:r w:rsidRPr="008C60EB">
        <w:rPr>
          <w:sz w:val="20"/>
          <w:szCs w:val="20"/>
        </w:rPr>
        <w:fldChar w:fldCharType="separate"/>
      </w:r>
      <w:r w:rsidRPr="008C60EB">
        <w:rPr>
          <w:noProof/>
          <w:sz w:val="20"/>
          <w:szCs w:val="20"/>
        </w:rPr>
        <w:t>3</w:t>
      </w:r>
      <w:r w:rsidRPr="008C60EB">
        <w:rPr>
          <w:noProof/>
          <w:sz w:val="20"/>
          <w:szCs w:val="20"/>
        </w:rPr>
        <w:fldChar w:fldCharType="end"/>
      </w:r>
      <w:r w:rsidRPr="008C60EB">
        <w:rPr>
          <w:sz w:val="20"/>
          <w:szCs w:val="20"/>
        </w:rPr>
        <w:t xml:space="preserve"> Comité de Riesgos</w:t>
      </w:r>
    </w:p>
    <w:p w:rsidRPr="008C60EB" w:rsidR="005C5F3F" w:rsidP="004A6F86" w:rsidRDefault="005C5F3F" w14:paraId="01E32613" w14:textId="0A4FBB71">
      <w:pPr>
        <w:spacing w:line="276" w:lineRule="auto"/>
        <w:rPr>
          <w:szCs w:val="20"/>
        </w:rPr>
      </w:pPr>
    </w:p>
    <w:p w:rsidRPr="008C60EB" w:rsidR="22BCCD2C" w:rsidP="004A6F86" w:rsidRDefault="00AF04DE" w14:paraId="4F469B5E" w14:textId="3A65E9D6">
      <w:pPr>
        <w:pStyle w:val="Ttulo4"/>
        <w:spacing w:line="276" w:lineRule="auto"/>
      </w:pPr>
      <w:bookmarkStart w:name="_Toc1935845371" w:id="45"/>
      <w:r>
        <w:t>PRESIDENTE DEL COMITÉ</w:t>
      </w:r>
      <w:bookmarkEnd w:id="45"/>
    </w:p>
    <w:p w:rsidRPr="008C60EB" w:rsidR="47BB3E9F" w:rsidP="004A6F86" w:rsidRDefault="442B2E3C" w14:paraId="383D94C5" w14:textId="0D66F2DC">
      <w:pPr>
        <w:spacing w:line="276" w:lineRule="auto"/>
        <w:rPr>
          <w:szCs w:val="20"/>
        </w:rPr>
      </w:pPr>
      <w:r w:rsidRPr="008C60EB">
        <w:rPr>
          <w:szCs w:val="20"/>
        </w:rPr>
        <w:t xml:space="preserve">Rol: </w:t>
      </w:r>
      <w:r w:rsidRPr="008C60EB" w:rsidR="71537575">
        <w:rPr>
          <w:rFonts w:eastAsia="Geomanist Regular" w:cs="Geomanist Regular"/>
          <w:szCs w:val="20"/>
        </w:rPr>
        <w:t xml:space="preserve">El cargo de presidente del Comité de Gestión de Riesgos será asumido por </w:t>
      </w:r>
      <w:r w:rsidRPr="008C60EB" w:rsidR="3EB9AAAE">
        <w:rPr>
          <w:rFonts w:eastAsia="Geomanist Regular" w:cs="Geomanist Regular"/>
          <w:szCs w:val="20"/>
        </w:rPr>
        <w:t xml:space="preserve">la dirección general/ </w:t>
      </w:r>
      <w:r w:rsidRPr="008C60EB" w:rsidR="062CF1B3">
        <w:rPr>
          <w:rFonts w:eastAsia="Geomanist Regular" w:cs="Geomanist Regular"/>
          <w:szCs w:val="20"/>
        </w:rPr>
        <w:t>directora</w:t>
      </w:r>
      <w:r w:rsidRPr="008C60EB" w:rsidR="3EB9AAAE">
        <w:rPr>
          <w:rFonts w:eastAsia="Geomanist Regular" w:cs="Geomanist Regular"/>
          <w:szCs w:val="20"/>
        </w:rPr>
        <w:t xml:space="preserve"> administrativa</w:t>
      </w:r>
      <w:r w:rsidRPr="008C60EB" w:rsidR="222F96D6">
        <w:rPr>
          <w:rFonts w:eastAsia="Geomanist Regular" w:cs="Geomanist Regular"/>
          <w:szCs w:val="20"/>
        </w:rPr>
        <w:t>.</w:t>
      </w:r>
    </w:p>
    <w:p w:rsidRPr="008C60EB" w:rsidR="2C48703B" w:rsidP="004A6F86" w:rsidRDefault="17DAFA52" w14:paraId="3679B2FB" w14:textId="33A920E8">
      <w:pPr>
        <w:spacing w:line="276" w:lineRule="auto"/>
        <w:rPr>
          <w:b/>
          <w:bCs/>
          <w:szCs w:val="20"/>
        </w:rPr>
      </w:pPr>
      <w:r w:rsidRPr="008C60EB">
        <w:rPr>
          <w:b/>
          <w:bCs/>
          <w:szCs w:val="20"/>
        </w:rPr>
        <w:t xml:space="preserve">Responsabilidades: </w:t>
      </w:r>
    </w:p>
    <w:p w:rsidRPr="008C60EB" w:rsidR="009F49CE" w:rsidP="00A977A4" w:rsidRDefault="009F49CE" w14:paraId="2A325DF1" w14:textId="74FC5C10">
      <w:pPr>
        <w:pStyle w:val="Prrafodelista"/>
        <w:numPr>
          <w:ilvl w:val="0"/>
          <w:numId w:val="12"/>
        </w:numPr>
        <w:spacing w:line="276" w:lineRule="auto"/>
        <w:rPr>
          <w:szCs w:val="20"/>
        </w:rPr>
      </w:pPr>
      <w:r w:rsidRPr="008C60EB">
        <w:rPr>
          <w:szCs w:val="20"/>
        </w:rPr>
        <w:t xml:space="preserve">Dirigir el Comité y asegurar </w:t>
      </w:r>
      <w:r w:rsidRPr="008C60EB" w:rsidR="00255CDA">
        <w:rPr>
          <w:szCs w:val="20"/>
        </w:rPr>
        <w:t>su</w:t>
      </w:r>
      <w:r w:rsidRPr="008C60EB" w:rsidR="00EB1F67">
        <w:rPr>
          <w:szCs w:val="20"/>
        </w:rPr>
        <w:t xml:space="preserve"> funcionamiento</w:t>
      </w:r>
      <w:r w:rsidRPr="008C60EB" w:rsidR="00255CDA">
        <w:rPr>
          <w:szCs w:val="20"/>
        </w:rPr>
        <w:t>.</w:t>
      </w:r>
    </w:p>
    <w:p w:rsidRPr="008C60EB" w:rsidR="00F2608E" w:rsidP="00A977A4" w:rsidRDefault="009F49CE" w14:paraId="28F4A7C2" w14:textId="77777777">
      <w:pPr>
        <w:pStyle w:val="Prrafodelista"/>
        <w:numPr>
          <w:ilvl w:val="0"/>
          <w:numId w:val="12"/>
        </w:numPr>
        <w:spacing w:line="276" w:lineRule="auto"/>
        <w:rPr>
          <w:szCs w:val="20"/>
        </w:rPr>
      </w:pPr>
      <w:r w:rsidRPr="008C60EB">
        <w:rPr>
          <w:szCs w:val="20"/>
        </w:rPr>
        <w:t>Definir prioridades, solicitar planes de acción</w:t>
      </w:r>
    </w:p>
    <w:p w:rsidRPr="008C60EB" w:rsidR="00F2608E" w:rsidP="00A977A4" w:rsidRDefault="00F2608E" w14:paraId="12BDD01A" w14:textId="2E744A7A">
      <w:pPr>
        <w:pStyle w:val="Prrafodelista"/>
        <w:numPr>
          <w:ilvl w:val="0"/>
          <w:numId w:val="12"/>
        </w:numPr>
        <w:spacing w:line="276" w:lineRule="auto"/>
        <w:rPr>
          <w:szCs w:val="20"/>
        </w:rPr>
      </w:pPr>
      <w:r w:rsidRPr="008C60EB">
        <w:rPr>
          <w:szCs w:val="20"/>
        </w:rPr>
        <w:t>Escalar decisiones a Accionistas cuando un riesgo supere los niveles de tolerancia (cuando aplique).</w:t>
      </w:r>
    </w:p>
    <w:p w:rsidRPr="008C60EB" w:rsidR="00143499" w:rsidP="00A977A4" w:rsidRDefault="171E2359" w14:paraId="5B823D01" w14:textId="1AA8DD4A">
      <w:pPr>
        <w:pStyle w:val="Prrafodelista"/>
        <w:numPr>
          <w:ilvl w:val="0"/>
          <w:numId w:val="12"/>
        </w:numPr>
        <w:spacing w:line="276" w:lineRule="auto"/>
        <w:rPr>
          <w:b/>
          <w:bCs/>
          <w:szCs w:val="20"/>
        </w:rPr>
      </w:pPr>
      <w:r w:rsidRPr="008C60EB">
        <w:rPr>
          <w:szCs w:val="20"/>
        </w:rPr>
        <w:t>Revisar y aprobar los mecanismos de gestión de riesgos</w:t>
      </w:r>
      <w:r w:rsidRPr="008C60EB" w:rsidR="4145FB79">
        <w:rPr>
          <w:szCs w:val="20"/>
        </w:rPr>
        <w:t>.</w:t>
      </w:r>
    </w:p>
    <w:p w:rsidRPr="008C60EB" w:rsidR="2C48703B" w:rsidP="004A6F86" w:rsidRDefault="00AF04DE" w14:paraId="03C94B13" w14:textId="1467E9E8">
      <w:pPr>
        <w:pStyle w:val="Ttulo4"/>
        <w:spacing w:line="276" w:lineRule="auto"/>
      </w:pPr>
      <w:bookmarkStart w:name="_Toc1308058339" w:id="46"/>
      <w:r>
        <w:t>COORDINADOR DEL COMITÉ</w:t>
      </w:r>
      <w:bookmarkEnd w:id="46"/>
      <w:r>
        <w:t xml:space="preserve"> </w:t>
      </w:r>
    </w:p>
    <w:p w:rsidRPr="008C60EB" w:rsidR="7BA2AFB9" w:rsidP="004A6F86" w:rsidRDefault="0AF16106" w14:paraId="1183C6B1" w14:textId="50A51B3E">
      <w:pPr>
        <w:spacing w:line="276" w:lineRule="auto"/>
        <w:rPr>
          <w:rFonts w:eastAsia="Geomanist Regular" w:cs="Geomanist Regular"/>
          <w:szCs w:val="20"/>
        </w:rPr>
      </w:pPr>
      <w:r w:rsidRPr="008C60EB">
        <w:rPr>
          <w:szCs w:val="20"/>
        </w:rPr>
        <w:t>Rol:</w:t>
      </w:r>
      <w:r w:rsidRPr="008C60EB" w:rsidR="1590AAFA">
        <w:rPr>
          <w:szCs w:val="20"/>
        </w:rPr>
        <w:t xml:space="preserve"> El cargo de Coordinador del Comité de Gestión de Riesgos será asumido por el área de Gestión de Calidad. Este rol tiene una función activo-operativa y de enlace para asegurar que la gestión de riesgos se ejecute de forma ordenada, oportuna y alineada con los objetivos de Strategy.</w:t>
      </w:r>
    </w:p>
    <w:p w:rsidRPr="008C60EB" w:rsidR="2D0B2243" w:rsidP="004A6F86" w:rsidRDefault="766E0978" w14:paraId="30B31DFB" w14:textId="702DE6EA">
      <w:pPr>
        <w:spacing w:line="276" w:lineRule="auto"/>
        <w:rPr>
          <w:rFonts w:eastAsia="Geomanist Regular" w:cs="Geomanist Regular"/>
          <w:b/>
          <w:bCs/>
          <w:szCs w:val="20"/>
        </w:rPr>
      </w:pPr>
      <w:r w:rsidRPr="008C60EB">
        <w:rPr>
          <w:b/>
          <w:bCs/>
          <w:szCs w:val="20"/>
        </w:rPr>
        <w:t>Responsabilidades:</w:t>
      </w:r>
    </w:p>
    <w:p w:rsidRPr="008C60EB" w:rsidR="19FD6A7D" w:rsidP="00A977A4" w:rsidRDefault="19FD6A7D" w14:paraId="644C8FA9" w14:textId="2A858190">
      <w:pPr>
        <w:pStyle w:val="Prrafodelista"/>
        <w:numPr>
          <w:ilvl w:val="0"/>
          <w:numId w:val="12"/>
        </w:numPr>
        <w:spacing w:line="276" w:lineRule="auto"/>
        <w:rPr>
          <w:szCs w:val="20"/>
        </w:rPr>
      </w:pPr>
      <w:r w:rsidRPr="008C60EB">
        <w:rPr>
          <w:szCs w:val="20"/>
        </w:rPr>
        <w:t xml:space="preserve">Planificación y preparación de reuniones del </w:t>
      </w:r>
      <w:r w:rsidRPr="008C60EB" w:rsidR="00153E63">
        <w:rPr>
          <w:szCs w:val="20"/>
        </w:rPr>
        <w:t>Comité</w:t>
      </w:r>
    </w:p>
    <w:p w:rsidRPr="008C60EB" w:rsidR="005848E9" w:rsidP="00A977A4" w:rsidRDefault="2EC766C1" w14:paraId="26813D94" w14:textId="6EB32953">
      <w:pPr>
        <w:pStyle w:val="Prrafodelista"/>
        <w:numPr>
          <w:ilvl w:val="0"/>
          <w:numId w:val="12"/>
        </w:numPr>
        <w:spacing w:line="276" w:lineRule="auto"/>
        <w:rPr>
          <w:szCs w:val="20"/>
        </w:rPr>
      </w:pPr>
      <w:r w:rsidRPr="008C60EB">
        <w:rPr>
          <w:szCs w:val="20"/>
        </w:rPr>
        <w:t>Realizar seguimiento y monitoreo a los riesgos de la organización con base en las matrices oficiales (procesos y proyectos).</w:t>
      </w:r>
    </w:p>
    <w:p w:rsidRPr="008C60EB" w:rsidR="0F2582CE" w:rsidP="00A977A4" w:rsidRDefault="0F2582CE" w14:paraId="3B35193E" w14:textId="16DA6569">
      <w:pPr>
        <w:pStyle w:val="Prrafodelista"/>
        <w:numPr>
          <w:ilvl w:val="0"/>
          <w:numId w:val="12"/>
        </w:numPr>
        <w:spacing w:line="276" w:lineRule="auto"/>
        <w:rPr>
          <w:rFonts w:eastAsia="Geomanist Regular" w:cs="Geomanist Regular"/>
          <w:szCs w:val="20"/>
        </w:rPr>
      </w:pPr>
      <w:r w:rsidRPr="008C60EB">
        <w:rPr>
          <w:rFonts w:eastAsia="Geomanist Regular" w:cs="Geomanist Regular"/>
          <w:szCs w:val="20"/>
        </w:rPr>
        <w:t xml:space="preserve">Comunicación y reporte de resultados </w:t>
      </w:r>
      <w:r w:rsidRPr="008C60EB" w:rsidR="38D5BCEE">
        <w:rPr>
          <w:rFonts w:eastAsia="Geomanist Regular" w:cs="Geomanist Regular"/>
          <w:szCs w:val="20"/>
        </w:rPr>
        <w:t>(elaborar</w:t>
      </w:r>
      <w:r w:rsidRPr="008C60EB">
        <w:rPr>
          <w:rFonts w:eastAsia="Geomanist Regular" w:cs="Geomanist Regular"/>
          <w:szCs w:val="20"/>
        </w:rPr>
        <w:t xml:space="preserve">, difundir, y facilitar reportes e </w:t>
      </w:r>
      <w:r w:rsidRPr="008C60EB">
        <w:rPr>
          <w:rFonts w:eastAsiaTheme="minorEastAsia"/>
          <w:szCs w:val="20"/>
        </w:rPr>
        <w:t>información relevante para la toma de decisiones en instancias directivas</w:t>
      </w:r>
    </w:p>
    <w:p w:rsidRPr="008C60EB" w:rsidR="00D625E5" w:rsidP="004A6F86" w:rsidRDefault="00D625E5" w14:paraId="19793451" w14:textId="77777777">
      <w:pPr>
        <w:pStyle w:val="Sinespaciado"/>
        <w:spacing w:line="276" w:lineRule="auto"/>
        <w:jc w:val="both"/>
        <w:rPr>
          <w:rFonts w:ascii="Geomanist Regular" w:hAnsi="Geomanist Regular"/>
          <w:sz w:val="20"/>
          <w:szCs w:val="20"/>
          <w:lang w:val="es-CO"/>
        </w:rPr>
      </w:pPr>
    </w:p>
    <w:p w:rsidRPr="008C60EB" w:rsidR="68D3948E" w:rsidP="004A6F86" w:rsidRDefault="00AF04DE" w14:paraId="547F3B9A" w14:textId="1727B3FD">
      <w:pPr>
        <w:pStyle w:val="Ttulo4"/>
        <w:spacing w:line="276" w:lineRule="auto"/>
      </w:pPr>
      <w:bookmarkStart w:name="_Toc1188553563" w:id="47"/>
      <w:r>
        <w:t>MIEMBROS DEL COMITÉ</w:t>
      </w:r>
      <w:bookmarkEnd w:id="47"/>
    </w:p>
    <w:p w:rsidRPr="008C60EB" w:rsidR="0056490D" w:rsidP="004A6F86" w:rsidRDefault="429343EE" w14:paraId="58EE3874" w14:textId="7ECFA98C">
      <w:pPr>
        <w:spacing w:line="276" w:lineRule="auto"/>
        <w:rPr>
          <w:szCs w:val="20"/>
        </w:rPr>
      </w:pPr>
      <w:r w:rsidRPr="008C60EB">
        <w:rPr>
          <w:szCs w:val="20"/>
        </w:rPr>
        <w:t xml:space="preserve">Rol: </w:t>
      </w:r>
      <w:r w:rsidRPr="008C60EB" w:rsidR="041F0AA2">
        <w:rPr>
          <w:szCs w:val="20"/>
        </w:rPr>
        <w:t>Los miembros del Comité de Gestión de Riesgos serán designados por las siguientes áreas, según las funciones y necesidades de Strategy: Dirección de Consultoría, Líder de SST (Seguridad y Salud en el Trabajo), Líder del proceso o proyecto involucrado</w:t>
      </w:r>
    </w:p>
    <w:p w:rsidRPr="008C60EB" w:rsidR="6D03E7F5" w:rsidP="004A6F86" w:rsidRDefault="5C4ECCBC" w14:paraId="51C68028" w14:textId="01176E2F">
      <w:pPr>
        <w:spacing w:line="276" w:lineRule="auto"/>
        <w:rPr>
          <w:rFonts w:eastAsia="Geomanist Regular" w:cs="Geomanist Regular"/>
          <w:b/>
          <w:bCs/>
          <w:szCs w:val="20"/>
        </w:rPr>
      </w:pPr>
      <w:r w:rsidRPr="008C60EB">
        <w:rPr>
          <w:rFonts w:eastAsia="Geomanist Regular" w:cs="Geomanist Regular"/>
          <w:b/>
          <w:bCs/>
          <w:szCs w:val="20"/>
        </w:rPr>
        <w:t>Responsabilidades:</w:t>
      </w:r>
    </w:p>
    <w:p w:rsidRPr="008C60EB" w:rsidR="2B05F5BA" w:rsidP="00A977A4" w:rsidRDefault="2B05F5BA" w14:paraId="4C9F822F" w14:textId="4C439A58">
      <w:pPr>
        <w:pStyle w:val="Prrafodelista"/>
        <w:numPr>
          <w:ilvl w:val="0"/>
          <w:numId w:val="12"/>
        </w:numPr>
        <w:spacing w:line="276" w:lineRule="auto"/>
        <w:rPr>
          <w:szCs w:val="20"/>
        </w:rPr>
      </w:pPr>
      <w:r w:rsidRPr="008C60EB">
        <w:rPr>
          <w:szCs w:val="20"/>
        </w:rPr>
        <w:t>Participar activamente en el análisis de riesgos</w:t>
      </w:r>
    </w:p>
    <w:p w:rsidRPr="008C60EB" w:rsidR="2B05F5BA" w:rsidP="00A977A4" w:rsidRDefault="2B05F5BA" w14:paraId="538367B0" w14:textId="59F48AF1">
      <w:pPr>
        <w:pStyle w:val="Prrafodelista"/>
        <w:numPr>
          <w:ilvl w:val="0"/>
          <w:numId w:val="12"/>
        </w:numPr>
        <w:spacing w:before="240" w:after="240" w:line="276" w:lineRule="auto"/>
        <w:rPr>
          <w:szCs w:val="20"/>
        </w:rPr>
      </w:pPr>
      <w:r w:rsidRPr="008C60EB">
        <w:rPr>
          <w:szCs w:val="20"/>
        </w:rPr>
        <w:t>Apoyar la priorización de riesgos</w:t>
      </w:r>
    </w:p>
    <w:p w:rsidRPr="008C60EB" w:rsidR="2B05F5BA" w:rsidP="00A977A4" w:rsidRDefault="2B05F5BA" w14:paraId="4CC73D15" w14:textId="44C64080">
      <w:pPr>
        <w:pStyle w:val="Prrafodelista"/>
        <w:numPr>
          <w:ilvl w:val="0"/>
          <w:numId w:val="12"/>
        </w:numPr>
        <w:spacing w:before="240" w:after="240" w:line="276" w:lineRule="auto"/>
        <w:rPr>
          <w:szCs w:val="20"/>
        </w:rPr>
      </w:pPr>
      <w:r w:rsidRPr="008C60EB">
        <w:rPr>
          <w:szCs w:val="20"/>
        </w:rPr>
        <w:t>Colaborar con el seguimiento de planes de acción</w:t>
      </w:r>
    </w:p>
    <w:p w:rsidRPr="008C60EB" w:rsidR="2B05F5BA" w:rsidP="00A977A4" w:rsidRDefault="2B05F5BA" w14:paraId="6D2C9E54" w14:textId="65C50CCD">
      <w:pPr>
        <w:pStyle w:val="Prrafodelista"/>
        <w:numPr>
          <w:ilvl w:val="0"/>
          <w:numId w:val="12"/>
        </w:numPr>
        <w:spacing w:before="240" w:after="240" w:line="276" w:lineRule="auto"/>
        <w:rPr>
          <w:szCs w:val="20"/>
        </w:rPr>
      </w:pPr>
      <w:r w:rsidRPr="008C60EB">
        <w:rPr>
          <w:szCs w:val="20"/>
        </w:rPr>
        <w:t xml:space="preserve">Asesorar sobre decisiones relacionadas con riesgos </w:t>
      </w:r>
    </w:p>
    <w:p w:rsidRPr="008C60EB" w:rsidR="2B05F5BA" w:rsidP="00A977A4" w:rsidRDefault="2B05F5BA" w14:paraId="0200ADA9" w14:textId="29AD4AB2">
      <w:pPr>
        <w:pStyle w:val="Prrafodelista"/>
        <w:numPr>
          <w:ilvl w:val="0"/>
          <w:numId w:val="12"/>
        </w:numPr>
        <w:spacing w:before="240" w:after="240" w:line="276" w:lineRule="auto"/>
        <w:rPr>
          <w:szCs w:val="20"/>
        </w:rPr>
      </w:pPr>
      <w:r w:rsidRPr="008C60EB">
        <w:rPr>
          <w:szCs w:val="20"/>
        </w:rPr>
        <w:t>Fomentar la cultura de gestión de riesgos en sus áreas</w:t>
      </w:r>
    </w:p>
    <w:p w:rsidRPr="008C60EB" w:rsidR="2C48703B" w:rsidP="004A6F86" w:rsidRDefault="00AF04DE" w14:paraId="2DBB20F5" w14:textId="642C2834">
      <w:pPr>
        <w:pStyle w:val="Ttulo4"/>
        <w:spacing w:line="276" w:lineRule="auto"/>
      </w:pPr>
      <w:bookmarkStart w:name="_Toc304631894" w:id="48"/>
      <w:r>
        <w:t>ASESORES EXTERNOS</w:t>
      </w:r>
      <w:bookmarkEnd w:id="48"/>
    </w:p>
    <w:p w:rsidRPr="008C60EB" w:rsidR="0068487C" w:rsidP="004A6F86" w:rsidRDefault="248AF843" w14:paraId="6321B3AE" w14:textId="37D25FD7">
      <w:pPr>
        <w:spacing w:line="276" w:lineRule="auto"/>
        <w:rPr>
          <w:rFonts w:eastAsia="Geomanist Regular" w:cs="Geomanist Regular"/>
          <w:szCs w:val="20"/>
        </w:rPr>
      </w:pPr>
      <w:r w:rsidRPr="008C60EB">
        <w:rPr>
          <w:rFonts w:eastAsia="Geomanist Regular" w:cs="Geomanist Regular"/>
          <w:szCs w:val="20"/>
        </w:rPr>
        <w:t>Rol:</w:t>
      </w:r>
      <w:r w:rsidRPr="008C60EB" w:rsidR="0F257CBD">
        <w:rPr>
          <w:rFonts w:eastAsia="Geomanist Regular" w:cs="Geomanist Regular"/>
          <w:szCs w:val="20"/>
        </w:rPr>
        <w:t xml:space="preserve"> </w:t>
      </w:r>
      <w:r w:rsidRPr="008C60EB" w:rsidR="5FF5429E">
        <w:rPr>
          <w:rFonts w:eastAsia="Geomanist Regular" w:cs="Geomanist Regular"/>
          <w:szCs w:val="20"/>
        </w:rPr>
        <w:t>Los asesores externos serán expertos o consultores especializados contratados cuando Strategy requiera conocimientos técnicos o experiencia que no están disponibles internamente. Estos asesores apoyan al Comité de Gestión de Riesgos con una perspectiva objetiva y conocimientos específicos según la naturaleza del riesgo.</w:t>
      </w:r>
    </w:p>
    <w:p w:rsidRPr="008C60EB" w:rsidR="09D6C790" w:rsidP="004A6F86" w:rsidRDefault="11514EAF" w14:paraId="3D4EE042" w14:textId="3AEF8C53">
      <w:pPr>
        <w:spacing w:line="276" w:lineRule="auto"/>
        <w:rPr>
          <w:rFonts w:eastAsia="Geomanist Regular" w:cs="Geomanist Regular"/>
          <w:szCs w:val="20"/>
        </w:rPr>
      </w:pPr>
      <w:r w:rsidRPr="008C60EB">
        <w:rPr>
          <w:rFonts w:eastAsia="Geomanist Regular" w:cs="Geomanist Regular"/>
          <w:szCs w:val="20"/>
        </w:rPr>
        <w:t>Responsabilidades</w:t>
      </w:r>
      <w:r w:rsidRPr="008C60EB" w:rsidR="4DC730F6">
        <w:rPr>
          <w:rFonts w:eastAsia="Geomanist Regular" w:cs="Geomanist Regular"/>
          <w:szCs w:val="20"/>
        </w:rPr>
        <w:t>:</w:t>
      </w:r>
      <w:r w:rsidRPr="008C60EB">
        <w:rPr>
          <w:rFonts w:eastAsia="Geomanist Regular" w:cs="Geomanist Regular"/>
          <w:szCs w:val="20"/>
        </w:rPr>
        <w:t xml:space="preserve"> </w:t>
      </w:r>
    </w:p>
    <w:p w:rsidRPr="008C60EB" w:rsidR="383B7010" w:rsidP="00A977A4" w:rsidRDefault="383B7010" w14:paraId="21389993" w14:textId="77A5C392">
      <w:pPr>
        <w:pStyle w:val="Prrafodelista"/>
        <w:numPr>
          <w:ilvl w:val="0"/>
          <w:numId w:val="12"/>
        </w:numPr>
        <w:spacing w:line="276" w:lineRule="auto"/>
        <w:rPr>
          <w:szCs w:val="20"/>
        </w:rPr>
      </w:pPr>
      <w:r w:rsidRPr="008C60EB">
        <w:rPr>
          <w:szCs w:val="20"/>
        </w:rPr>
        <w:t>Aportar experiencia técnica especializada</w:t>
      </w:r>
    </w:p>
    <w:p w:rsidRPr="008C60EB" w:rsidR="383B7010" w:rsidP="00A977A4" w:rsidRDefault="383B7010" w14:paraId="4B1D22B9" w14:textId="7DBE7EC8">
      <w:pPr>
        <w:pStyle w:val="Prrafodelista"/>
        <w:numPr>
          <w:ilvl w:val="0"/>
          <w:numId w:val="12"/>
        </w:numPr>
        <w:spacing w:before="240" w:after="240" w:line="276" w:lineRule="auto"/>
        <w:rPr>
          <w:szCs w:val="20"/>
        </w:rPr>
      </w:pPr>
      <w:r w:rsidRPr="008C60EB">
        <w:rPr>
          <w:szCs w:val="20"/>
        </w:rPr>
        <w:t>Asesorar en el análisis y evaluación de riesgos</w:t>
      </w:r>
    </w:p>
    <w:p w:rsidRPr="008C60EB" w:rsidR="383B7010" w:rsidP="00A977A4" w:rsidRDefault="383B7010" w14:paraId="0EE2098E" w14:textId="3CEC5C7B">
      <w:pPr>
        <w:pStyle w:val="Prrafodelista"/>
        <w:numPr>
          <w:ilvl w:val="0"/>
          <w:numId w:val="12"/>
        </w:numPr>
        <w:spacing w:before="240" w:after="240" w:line="276" w:lineRule="auto"/>
        <w:rPr>
          <w:szCs w:val="20"/>
        </w:rPr>
      </w:pPr>
      <w:r w:rsidRPr="008C60EB">
        <w:rPr>
          <w:szCs w:val="20"/>
        </w:rPr>
        <w:t>Facilitar recomendaciones objetivas y externas</w:t>
      </w:r>
    </w:p>
    <w:p w:rsidRPr="008C60EB" w:rsidR="383B7010" w:rsidP="00A977A4" w:rsidRDefault="383B7010" w14:paraId="2FDD4A40" w14:textId="554CD989">
      <w:pPr>
        <w:pStyle w:val="Prrafodelista"/>
        <w:numPr>
          <w:ilvl w:val="0"/>
          <w:numId w:val="12"/>
        </w:numPr>
        <w:spacing w:before="240" w:after="240" w:line="276" w:lineRule="auto"/>
        <w:rPr>
          <w:szCs w:val="20"/>
        </w:rPr>
      </w:pPr>
      <w:r w:rsidRPr="008C60EB">
        <w:rPr>
          <w:szCs w:val="20"/>
        </w:rPr>
        <w:t>Colaborar en procesos especiales cuando sea necesario</w:t>
      </w:r>
    </w:p>
    <w:p w:rsidRPr="008C60EB" w:rsidR="00D924EF" w:rsidP="004A6F86" w:rsidRDefault="00D924EF" w14:paraId="27E59CD0" w14:textId="1BBEBFD2">
      <w:pPr>
        <w:spacing w:line="276" w:lineRule="auto"/>
        <w:rPr>
          <w:b/>
          <w:bCs/>
          <w:szCs w:val="20"/>
        </w:rPr>
      </w:pPr>
    </w:p>
    <w:tbl>
      <w:tblPr>
        <w:tblW w:w="4486"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A0" w:firstRow="1" w:lastRow="0" w:firstColumn="1" w:lastColumn="0" w:noHBand="1" w:noVBand="1"/>
      </w:tblPr>
      <w:tblGrid>
        <w:gridCol w:w="1155"/>
        <w:gridCol w:w="4648"/>
        <w:gridCol w:w="1341"/>
        <w:gridCol w:w="1245"/>
      </w:tblGrid>
      <w:tr w:rsidRPr="008C60EB" w:rsidR="00B845F6" w:rsidTr="46DD2C6A" w14:paraId="77918DDF" w14:textId="77777777">
        <w:trPr>
          <w:trHeight w:val="315"/>
        </w:trPr>
        <w:tc>
          <w:tcPr>
            <w:tcW w:w="5000" w:type="pct"/>
            <w:gridSpan w:val="4"/>
            <w:shd w:val="clear" w:color="auto" w:fill="00155C"/>
            <w:tcMar>
              <w:top w:w="15" w:type="dxa"/>
              <w:left w:w="15" w:type="dxa"/>
              <w:right w:w="15" w:type="dxa"/>
            </w:tcMar>
            <w:vAlign w:val="center"/>
          </w:tcPr>
          <w:p w:rsidRPr="008C60EB" w:rsidR="00B845F6" w:rsidP="004A6F86" w:rsidRDefault="004468B8" w14:paraId="006D2E30" w14:textId="757246E2">
            <w:pPr>
              <w:spacing w:line="276" w:lineRule="auto"/>
              <w:rPr>
                <w:rFonts w:eastAsia="Calibri" w:cs="Arial"/>
                <w:color w:val="FFFFFF" w:themeColor="background1"/>
                <w:szCs w:val="20"/>
              </w:rPr>
            </w:pPr>
            <w:r w:rsidRPr="008C60EB">
              <w:rPr>
                <w:rFonts w:eastAsia="Calibri" w:cs="Arial"/>
                <w:b/>
                <w:bCs/>
                <w:color w:val="FFFFFF" w:themeColor="background1"/>
                <w:szCs w:val="20"/>
              </w:rPr>
              <w:t xml:space="preserve">Flujo de comunicación </w:t>
            </w:r>
            <w:r w:rsidRPr="008C60EB" w:rsidR="0077705E">
              <w:rPr>
                <w:rFonts w:eastAsia="Calibri" w:cs="Arial"/>
                <w:b/>
                <w:bCs/>
                <w:color w:val="FFFFFF" w:themeColor="background1"/>
                <w:szCs w:val="20"/>
              </w:rPr>
              <w:t>en el Comité</w:t>
            </w:r>
          </w:p>
        </w:tc>
      </w:tr>
      <w:tr w:rsidRPr="008C60EB" w:rsidR="00B845F6" w:rsidTr="46DD2C6A" w14:paraId="39882F79" w14:textId="77777777">
        <w:trPr>
          <w:trHeight w:val="315"/>
        </w:trPr>
        <w:tc>
          <w:tcPr>
            <w:tcW w:w="621" w:type="pct"/>
            <w:shd w:val="clear" w:color="auto" w:fill="98BF13"/>
            <w:tcMar>
              <w:top w:w="15" w:type="dxa"/>
              <w:left w:w="15" w:type="dxa"/>
              <w:right w:w="15" w:type="dxa"/>
            </w:tcMar>
            <w:vAlign w:val="center"/>
          </w:tcPr>
          <w:p w:rsidRPr="008C60EB" w:rsidR="00B845F6" w:rsidP="004A6F86" w:rsidRDefault="00B845F6" w14:paraId="2121C346" w14:textId="3C99DDDD">
            <w:pPr>
              <w:spacing w:line="276" w:lineRule="auto"/>
              <w:rPr>
                <w:rFonts w:eastAsia="Calibri" w:cs="Arial"/>
                <w:color w:val="FFFFFF" w:themeColor="background1"/>
                <w:szCs w:val="20"/>
              </w:rPr>
            </w:pPr>
            <w:r w:rsidRPr="008C60EB">
              <w:rPr>
                <w:rFonts w:eastAsia="Calibri" w:cs="Arial"/>
                <w:color w:val="FFFFFF" w:themeColor="background1"/>
                <w:szCs w:val="20"/>
              </w:rPr>
              <w:t>Creado por:</w:t>
            </w:r>
          </w:p>
        </w:tc>
        <w:tc>
          <w:tcPr>
            <w:tcW w:w="2812" w:type="pct"/>
            <w:shd w:val="clear" w:color="auto" w:fill="98BF13"/>
            <w:tcMar>
              <w:top w:w="15" w:type="dxa"/>
              <w:left w:w="15" w:type="dxa"/>
              <w:right w:w="15" w:type="dxa"/>
            </w:tcMar>
            <w:vAlign w:val="center"/>
          </w:tcPr>
          <w:p w:rsidRPr="008C60EB" w:rsidR="00B845F6" w:rsidP="004A6F86" w:rsidRDefault="000C634B" w14:paraId="2D27E6D5" w14:textId="6FD83D73">
            <w:pPr>
              <w:spacing w:line="276" w:lineRule="auto"/>
              <w:rPr>
                <w:rFonts w:eastAsia="Calibri" w:cs="Arial"/>
                <w:color w:val="FFFFFF" w:themeColor="background1"/>
                <w:szCs w:val="20"/>
              </w:rPr>
            </w:pPr>
            <w:r w:rsidRPr="008C60EB">
              <w:rPr>
                <w:rFonts w:eastAsia="Calibri" w:cs="Arial"/>
                <w:color w:val="FFFFFF" w:themeColor="background1"/>
                <w:szCs w:val="20"/>
              </w:rPr>
              <w:t>Estructura</w:t>
            </w:r>
          </w:p>
        </w:tc>
        <w:tc>
          <w:tcPr>
            <w:tcW w:w="784" w:type="pct"/>
            <w:shd w:val="clear" w:color="auto" w:fill="98BF13"/>
            <w:vAlign w:val="center"/>
          </w:tcPr>
          <w:p w:rsidRPr="008C60EB" w:rsidR="00B845F6" w:rsidP="004A6F86" w:rsidRDefault="00B845F6" w14:paraId="1831B809" w14:textId="40D48937">
            <w:pPr>
              <w:spacing w:line="276" w:lineRule="auto"/>
              <w:rPr>
                <w:rFonts w:eastAsia="Calibri" w:cs="Arial"/>
                <w:color w:val="FFFFFF" w:themeColor="background1"/>
                <w:szCs w:val="20"/>
              </w:rPr>
            </w:pPr>
            <w:r w:rsidRPr="008C60EB">
              <w:rPr>
                <w:rFonts w:eastAsia="Calibri" w:cs="Arial"/>
                <w:color w:val="FFFFFF" w:themeColor="background1"/>
                <w:szCs w:val="20"/>
              </w:rPr>
              <w:t>Dirigido a:</w:t>
            </w:r>
          </w:p>
        </w:tc>
        <w:tc>
          <w:tcPr>
            <w:tcW w:w="783" w:type="pct"/>
            <w:shd w:val="clear" w:color="auto" w:fill="98BF13"/>
            <w:tcMar>
              <w:top w:w="15" w:type="dxa"/>
              <w:left w:w="15" w:type="dxa"/>
              <w:right w:w="15" w:type="dxa"/>
            </w:tcMar>
            <w:vAlign w:val="center"/>
          </w:tcPr>
          <w:p w:rsidRPr="008C60EB" w:rsidR="00B845F6" w:rsidP="004A6F86" w:rsidRDefault="00B845F6" w14:paraId="485AD598" w14:textId="3E31D128">
            <w:pPr>
              <w:spacing w:line="276" w:lineRule="auto"/>
              <w:rPr>
                <w:rFonts w:eastAsia="Calibri" w:cs="Arial"/>
                <w:color w:val="FFFFFF" w:themeColor="background1"/>
                <w:szCs w:val="20"/>
              </w:rPr>
            </w:pPr>
            <w:r w:rsidRPr="008C60EB">
              <w:rPr>
                <w:rFonts w:eastAsia="Calibri" w:cs="Arial"/>
                <w:color w:val="FFFFFF" w:themeColor="background1"/>
                <w:szCs w:val="20"/>
              </w:rPr>
              <w:t xml:space="preserve">Periodicidad </w:t>
            </w:r>
          </w:p>
        </w:tc>
      </w:tr>
      <w:tr w:rsidRPr="008C60EB" w:rsidR="00B845F6" w:rsidTr="46DD2C6A" w14:paraId="2D65DE4F" w14:textId="77777777">
        <w:trPr>
          <w:trHeight w:val="848"/>
        </w:trPr>
        <w:tc>
          <w:tcPr>
            <w:tcW w:w="621" w:type="pct"/>
            <w:tcMar>
              <w:top w:w="15" w:type="dxa"/>
              <w:left w:w="15" w:type="dxa"/>
              <w:right w:w="15" w:type="dxa"/>
            </w:tcMar>
            <w:vAlign w:val="center"/>
          </w:tcPr>
          <w:p w:rsidRPr="008C60EB" w:rsidR="00B845F6" w:rsidP="004A6F86" w:rsidRDefault="00B845F6" w14:paraId="6004D58E" w14:textId="6CE4B010">
            <w:pPr>
              <w:spacing w:line="276" w:lineRule="auto"/>
              <w:rPr>
                <w:rFonts w:eastAsia="Calibri" w:cs="Arial"/>
                <w:color w:val="000000" w:themeColor="text1"/>
                <w:szCs w:val="20"/>
              </w:rPr>
            </w:pPr>
            <w:r w:rsidRPr="008C60EB">
              <w:rPr>
                <w:rFonts w:eastAsia="Calibri" w:cs="Arial"/>
                <w:color w:val="000000" w:themeColor="text1"/>
                <w:szCs w:val="20"/>
              </w:rPr>
              <w:t>Miembros del comité</w:t>
            </w:r>
          </w:p>
        </w:tc>
        <w:tc>
          <w:tcPr>
            <w:tcW w:w="2812" w:type="pct"/>
            <w:tcMar>
              <w:top w:w="15" w:type="dxa"/>
              <w:left w:w="15" w:type="dxa"/>
              <w:right w:w="15" w:type="dxa"/>
            </w:tcMar>
            <w:vAlign w:val="center"/>
          </w:tcPr>
          <w:p w:rsidRPr="008C60EB" w:rsidR="00B845F6" w:rsidP="00A977A4" w:rsidRDefault="00B845F6" w14:paraId="272BABBA" w14:textId="77777777">
            <w:pPr>
              <w:pStyle w:val="Prrafodelista"/>
              <w:numPr>
                <w:ilvl w:val="0"/>
                <w:numId w:val="13"/>
              </w:numPr>
              <w:spacing w:line="276" w:lineRule="auto"/>
              <w:rPr>
                <w:rFonts w:eastAsia="Calibri" w:cs="Arial"/>
                <w:color w:val="000000" w:themeColor="text1"/>
                <w:szCs w:val="20"/>
              </w:rPr>
            </w:pPr>
            <w:r w:rsidRPr="008C60EB">
              <w:rPr>
                <w:rFonts w:eastAsia="Calibri" w:cs="Arial"/>
                <w:color w:val="000000" w:themeColor="text1"/>
                <w:szCs w:val="20"/>
              </w:rPr>
              <w:t>Mantienen actualizada la información de riesgos y oportunidades de su proceso/proyecto y envían el extracto para revisión.</w:t>
            </w:r>
          </w:p>
          <w:p w:rsidRPr="008C60EB" w:rsidR="00B845F6" w:rsidP="00A977A4" w:rsidRDefault="00B845F6" w14:paraId="231999CB" w14:textId="77777777">
            <w:pPr>
              <w:pStyle w:val="Prrafodelista"/>
              <w:numPr>
                <w:ilvl w:val="0"/>
                <w:numId w:val="13"/>
              </w:numPr>
              <w:spacing w:line="276" w:lineRule="auto"/>
              <w:rPr>
                <w:rFonts w:eastAsia="Calibri" w:cs="Arial"/>
                <w:color w:val="000000" w:themeColor="text1"/>
                <w:szCs w:val="20"/>
              </w:rPr>
            </w:pPr>
            <w:r w:rsidRPr="008C60EB">
              <w:rPr>
                <w:rFonts w:eastAsia="Calibri" w:cs="Arial"/>
                <w:color w:val="000000" w:themeColor="text1"/>
                <w:szCs w:val="20"/>
              </w:rPr>
              <w:t>Matrices oficiales: AGC-FT-007 (Procesos) y CCS-FT-027 (Proyectos), hojas de riesgos y oportunidades.</w:t>
            </w:r>
          </w:p>
          <w:p w:rsidRPr="008C60EB" w:rsidR="00B845F6" w:rsidP="00A977A4" w:rsidRDefault="00B845F6" w14:paraId="30EA42E5" w14:textId="47CCD9C6">
            <w:pPr>
              <w:pStyle w:val="Prrafodelista"/>
              <w:numPr>
                <w:ilvl w:val="0"/>
                <w:numId w:val="13"/>
              </w:numPr>
              <w:spacing w:line="276" w:lineRule="auto"/>
              <w:rPr>
                <w:rFonts w:eastAsia="Calibri" w:cs="Arial"/>
                <w:color w:val="000000" w:themeColor="text1"/>
                <w:szCs w:val="20"/>
              </w:rPr>
            </w:pPr>
            <w:r w:rsidRPr="008C60EB">
              <w:rPr>
                <w:szCs w:val="20"/>
              </w:rPr>
              <w:t xml:space="preserve">Riesgos emergentes, cambios significativos o riesgos materializados desde el último informe.             </w:t>
            </w:r>
          </w:p>
          <w:p w:rsidRPr="008C60EB" w:rsidR="00B845F6" w:rsidP="00A977A4" w:rsidRDefault="7913F05D" w14:paraId="5D83872F" w14:textId="06D52741">
            <w:pPr>
              <w:pStyle w:val="Prrafodelista"/>
              <w:numPr>
                <w:ilvl w:val="0"/>
                <w:numId w:val="13"/>
              </w:numPr>
              <w:spacing w:line="276" w:lineRule="auto"/>
              <w:rPr>
                <w:rFonts w:eastAsia="Calibri" w:cs="Arial"/>
                <w:color w:val="000000" w:themeColor="text1"/>
                <w:szCs w:val="20"/>
              </w:rPr>
            </w:pPr>
            <w:commentRangeStart w:id="49"/>
            <w:r w:rsidRPr="008C60EB">
              <w:rPr>
                <w:szCs w:val="20"/>
              </w:rPr>
              <w:t xml:space="preserve">Indicadores que permiten medir la evolución y tendencia de los riesgos. </w:t>
            </w:r>
            <w:commentRangeEnd w:id="49"/>
            <w:r w:rsidRPr="008C60EB" w:rsidR="00B845F6">
              <w:rPr>
                <w:rStyle w:val="Refdecomentario"/>
                <w:rFonts w:eastAsia="Calibri" w:cs="Arial"/>
                <w:color w:val="000000" w:themeColor="text1"/>
                <w:sz w:val="20"/>
                <w:szCs w:val="20"/>
              </w:rPr>
              <w:commentReference w:id="49"/>
            </w:r>
          </w:p>
          <w:p w:rsidRPr="008C60EB" w:rsidR="00B845F6" w:rsidP="00A977A4" w:rsidRDefault="00B845F6" w14:paraId="62DBE142" w14:textId="0F03AEC0">
            <w:pPr>
              <w:pStyle w:val="Prrafodelista"/>
              <w:numPr>
                <w:ilvl w:val="0"/>
                <w:numId w:val="13"/>
              </w:numPr>
              <w:spacing w:line="276" w:lineRule="auto"/>
              <w:rPr>
                <w:rFonts w:eastAsia="Calibri" w:cs="Arial"/>
                <w:color w:val="000000" w:themeColor="text1"/>
                <w:szCs w:val="20"/>
              </w:rPr>
            </w:pPr>
            <w:r w:rsidRPr="008C60EB">
              <w:rPr>
                <w:rFonts w:eastAsia="Calibri" w:cs="Arial"/>
                <w:color w:val="000000" w:themeColor="text1"/>
                <w:szCs w:val="20"/>
              </w:rPr>
              <w:t>Recomendaciones o decisiones requeridas.</w:t>
            </w:r>
          </w:p>
        </w:tc>
        <w:tc>
          <w:tcPr>
            <w:tcW w:w="784" w:type="pct"/>
            <w:vAlign w:val="center"/>
          </w:tcPr>
          <w:p w:rsidRPr="008C60EB" w:rsidR="00B845F6" w:rsidP="004A6F86" w:rsidRDefault="00B845F6" w14:paraId="0EE9EA94" w14:textId="34A0CD16">
            <w:pPr>
              <w:spacing w:line="276" w:lineRule="auto"/>
              <w:rPr>
                <w:rFonts w:eastAsia="Calibri" w:cs="Arial"/>
                <w:color w:val="000000" w:themeColor="text1"/>
                <w:szCs w:val="20"/>
              </w:rPr>
            </w:pPr>
            <w:r w:rsidRPr="008C60EB">
              <w:rPr>
                <w:rFonts w:eastAsia="Calibri" w:cs="Arial"/>
                <w:color w:val="000000" w:themeColor="text1"/>
                <w:szCs w:val="20"/>
              </w:rPr>
              <w:t>Coordinador del comité.</w:t>
            </w:r>
          </w:p>
        </w:tc>
        <w:tc>
          <w:tcPr>
            <w:tcW w:w="783" w:type="pct"/>
            <w:vMerge w:val="restart"/>
            <w:tcMar>
              <w:top w:w="15" w:type="dxa"/>
              <w:left w:w="15" w:type="dxa"/>
              <w:right w:w="15" w:type="dxa"/>
            </w:tcMar>
            <w:vAlign w:val="center"/>
          </w:tcPr>
          <w:p w:rsidRPr="008C60EB" w:rsidR="00B845F6" w:rsidP="004A6F86" w:rsidRDefault="00043B36" w14:paraId="381758A9" w14:textId="461E6A57">
            <w:pPr>
              <w:spacing w:line="276" w:lineRule="auto"/>
              <w:rPr>
                <w:rFonts w:eastAsia="Calibri" w:cs="Arial"/>
                <w:color w:val="000000" w:themeColor="text1"/>
                <w:szCs w:val="20"/>
              </w:rPr>
            </w:pPr>
            <w:r w:rsidRPr="008C60EB">
              <w:rPr>
                <w:rFonts w:eastAsia="Calibri" w:cs="Arial"/>
                <w:color w:val="000000" w:themeColor="text1"/>
                <w:szCs w:val="20"/>
              </w:rPr>
              <w:t xml:space="preserve">Semestral </w:t>
            </w:r>
            <w:r w:rsidRPr="008C60EB" w:rsidR="00B845F6">
              <w:rPr>
                <w:rFonts w:eastAsia="Calibri" w:cs="Arial"/>
                <w:color w:val="000000" w:themeColor="text1"/>
                <w:szCs w:val="20"/>
              </w:rPr>
              <w:t>(reunión ordinaria</w:t>
            </w:r>
            <w:r w:rsidRPr="008C60EB">
              <w:rPr>
                <w:rFonts w:eastAsia="Calibri" w:cs="Arial"/>
                <w:color w:val="000000" w:themeColor="text1"/>
                <w:szCs w:val="20"/>
              </w:rPr>
              <w:t xml:space="preserve"> con informe semestral</w:t>
            </w:r>
            <w:r w:rsidRPr="008C60EB" w:rsidR="00CA5218">
              <w:rPr>
                <w:rFonts w:eastAsia="Calibri" w:cs="Arial"/>
                <w:color w:val="000000" w:themeColor="text1"/>
                <w:szCs w:val="20"/>
              </w:rPr>
              <w:t xml:space="preserve"> y </w:t>
            </w:r>
            <w:r w:rsidRPr="008C60EB" w:rsidR="00C56077">
              <w:rPr>
                <w:rFonts w:eastAsia="Calibri" w:cs="Arial"/>
                <w:color w:val="000000" w:themeColor="text1"/>
                <w:szCs w:val="20"/>
              </w:rPr>
              <w:t>plan de trabajo o cronograma)</w:t>
            </w:r>
          </w:p>
          <w:p w:rsidRPr="008C60EB" w:rsidR="00B845F6" w:rsidP="004A6F86" w:rsidRDefault="00B845F6" w14:paraId="4C516631" w14:textId="102F3553">
            <w:pPr>
              <w:spacing w:line="276" w:lineRule="auto"/>
              <w:rPr>
                <w:rFonts w:eastAsia="Calibri" w:cs="Arial"/>
                <w:color w:val="000000" w:themeColor="text1"/>
                <w:szCs w:val="20"/>
              </w:rPr>
            </w:pPr>
            <w:r w:rsidRPr="008C60EB">
              <w:rPr>
                <w:rFonts w:eastAsia="Calibri" w:cs="Arial"/>
                <w:color w:val="000000" w:themeColor="text1"/>
                <w:szCs w:val="20"/>
              </w:rPr>
              <w:t>Extraordinaria cuando: riesgo supere tolerancia o haya evento significativo.</w:t>
            </w:r>
          </w:p>
          <w:p w:rsidRPr="008C60EB" w:rsidR="00B845F6" w:rsidP="004A6F86" w:rsidRDefault="00B845F6" w14:paraId="03EEA908" w14:textId="01C8CE23">
            <w:pPr>
              <w:spacing w:line="276" w:lineRule="auto"/>
              <w:rPr>
                <w:rFonts w:eastAsia="Calibri" w:cs="Arial"/>
                <w:color w:val="000000" w:themeColor="text1"/>
                <w:szCs w:val="20"/>
              </w:rPr>
            </w:pPr>
          </w:p>
        </w:tc>
      </w:tr>
      <w:tr w:rsidRPr="008C60EB" w:rsidR="00B845F6" w:rsidTr="46DD2C6A" w14:paraId="40E3ABA8" w14:textId="77777777">
        <w:trPr>
          <w:trHeight w:val="35"/>
        </w:trPr>
        <w:tc>
          <w:tcPr>
            <w:tcW w:w="621" w:type="pct"/>
            <w:tcMar>
              <w:top w:w="15" w:type="dxa"/>
              <w:left w:w="15" w:type="dxa"/>
              <w:right w:w="15" w:type="dxa"/>
            </w:tcMar>
            <w:vAlign w:val="center"/>
          </w:tcPr>
          <w:p w:rsidRPr="008C60EB" w:rsidR="00B845F6" w:rsidP="004A6F86" w:rsidRDefault="00B845F6" w14:paraId="31893289" w14:textId="4E2B410B">
            <w:pPr>
              <w:spacing w:line="276" w:lineRule="auto"/>
              <w:rPr>
                <w:rFonts w:eastAsia="Calibri" w:cs="Arial"/>
                <w:color w:val="000000" w:themeColor="text1"/>
                <w:szCs w:val="20"/>
              </w:rPr>
            </w:pPr>
            <w:r w:rsidRPr="008C60EB">
              <w:rPr>
                <w:rFonts w:eastAsia="Calibri" w:cs="Arial"/>
                <w:color w:val="000000" w:themeColor="text1"/>
                <w:szCs w:val="20"/>
              </w:rPr>
              <w:t xml:space="preserve">Coordinador del comité </w:t>
            </w:r>
          </w:p>
        </w:tc>
        <w:tc>
          <w:tcPr>
            <w:tcW w:w="2812" w:type="pct"/>
            <w:tcMar>
              <w:top w:w="15" w:type="dxa"/>
              <w:left w:w="15" w:type="dxa"/>
              <w:right w:w="15" w:type="dxa"/>
            </w:tcMar>
            <w:vAlign w:val="center"/>
          </w:tcPr>
          <w:p w:rsidRPr="008C60EB" w:rsidR="00B845F6" w:rsidP="00A977A4" w:rsidRDefault="00B845F6" w14:paraId="6827593B" w14:textId="565C50AC">
            <w:pPr>
              <w:pStyle w:val="Prrafodelista"/>
              <w:numPr>
                <w:ilvl w:val="0"/>
                <w:numId w:val="13"/>
              </w:numPr>
              <w:spacing w:line="276" w:lineRule="auto"/>
              <w:rPr>
                <w:rFonts w:eastAsia="Calibri" w:cs="Arial"/>
                <w:color w:val="000000" w:themeColor="text1"/>
                <w:szCs w:val="20"/>
              </w:rPr>
            </w:pPr>
            <w:r w:rsidRPr="008C60EB">
              <w:rPr>
                <w:rFonts w:eastAsia="Calibri" w:cs="Arial"/>
                <w:color w:val="000000" w:themeColor="text1"/>
                <w:szCs w:val="20"/>
              </w:rPr>
              <w:t>Consolida y prioriza la información de todas las matrices, prepara agenda y recomendaciones para decisión.</w:t>
            </w:r>
          </w:p>
          <w:p w:rsidRPr="008C60EB" w:rsidR="00B845F6" w:rsidP="00A977A4" w:rsidRDefault="00B845F6" w14:paraId="7E207302" w14:textId="217383E4">
            <w:pPr>
              <w:pStyle w:val="Prrafodelista"/>
              <w:numPr>
                <w:ilvl w:val="0"/>
                <w:numId w:val="13"/>
              </w:numPr>
              <w:spacing w:line="276" w:lineRule="auto"/>
              <w:rPr>
                <w:rFonts w:eastAsia="Calibri" w:cs="Arial"/>
                <w:color w:val="000000" w:themeColor="text1"/>
                <w:szCs w:val="20"/>
              </w:rPr>
            </w:pPr>
            <w:r w:rsidRPr="008C60EB">
              <w:rPr>
                <w:rFonts w:eastAsia="Calibri" w:cs="Arial"/>
                <w:color w:val="000000" w:themeColor="text1"/>
                <w:szCs w:val="20"/>
              </w:rPr>
              <w:t>Riesgos fuera de tolerancia: cuáles, por qué y propuesta de decisión (tratar/aceptar excepcional/escalar).</w:t>
            </w:r>
          </w:p>
          <w:p w:rsidRPr="008C60EB" w:rsidR="00B845F6" w:rsidP="00A977A4" w:rsidRDefault="001F37E2" w14:paraId="3DE9223E" w14:textId="5CE7334A">
            <w:pPr>
              <w:pStyle w:val="Prrafodelista"/>
              <w:numPr>
                <w:ilvl w:val="0"/>
                <w:numId w:val="13"/>
              </w:numPr>
              <w:spacing w:line="276" w:lineRule="auto"/>
              <w:rPr>
                <w:rFonts w:eastAsia="Calibri" w:cs="Arial"/>
                <w:color w:val="000000" w:themeColor="text1"/>
                <w:szCs w:val="20"/>
              </w:rPr>
            </w:pPr>
            <w:r w:rsidRPr="008C60EB">
              <w:rPr>
                <w:rFonts w:eastAsia="Calibri" w:cs="Arial"/>
                <w:color w:val="000000" w:themeColor="text1"/>
                <w:szCs w:val="20"/>
              </w:rPr>
              <w:t>Eficacia de la metodología de</w:t>
            </w:r>
            <w:commentRangeStart w:id="51"/>
            <w:r w:rsidRPr="008C60EB" w:rsidR="1C9E356B">
              <w:rPr>
                <w:rFonts w:eastAsia="Calibri" w:cs="Arial"/>
                <w:color w:val="000000" w:themeColor="text1"/>
                <w:szCs w:val="20"/>
              </w:rPr>
              <w:t xml:space="preserve"> gestión </w:t>
            </w:r>
            <w:r w:rsidRPr="008C60EB">
              <w:rPr>
                <w:rFonts w:eastAsia="Calibri" w:cs="Arial"/>
                <w:color w:val="000000" w:themeColor="text1"/>
                <w:szCs w:val="20"/>
              </w:rPr>
              <w:t>Integral</w:t>
            </w:r>
            <w:r w:rsidRPr="008C60EB" w:rsidR="1C9E356B">
              <w:rPr>
                <w:rFonts w:eastAsia="Calibri" w:cs="Arial"/>
                <w:color w:val="000000" w:themeColor="text1"/>
                <w:szCs w:val="20"/>
              </w:rPr>
              <w:t xml:space="preserve"> riesgos </w:t>
            </w:r>
            <w:commentRangeEnd w:id="51"/>
            <w:r w:rsidRPr="008C60EB" w:rsidR="00B845F6">
              <w:rPr>
                <w:rStyle w:val="Refdecomentario"/>
                <w:rFonts w:eastAsia="Calibri" w:cs="Arial"/>
                <w:color w:val="000000" w:themeColor="text1"/>
                <w:sz w:val="20"/>
                <w:szCs w:val="20"/>
              </w:rPr>
              <w:commentReference w:id="51"/>
            </w:r>
          </w:p>
          <w:p w:rsidRPr="008C60EB" w:rsidR="00B845F6" w:rsidP="00A977A4" w:rsidRDefault="00B845F6" w14:paraId="2FBD8D8D" w14:textId="3D174618">
            <w:pPr>
              <w:pStyle w:val="Prrafodelista"/>
              <w:numPr>
                <w:ilvl w:val="0"/>
                <w:numId w:val="13"/>
              </w:numPr>
              <w:spacing w:line="276" w:lineRule="auto"/>
              <w:rPr>
                <w:rFonts w:eastAsia="Calibri" w:cs="Arial"/>
                <w:color w:val="000000" w:themeColor="text1"/>
                <w:szCs w:val="20"/>
              </w:rPr>
            </w:pPr>
            <w:r w:rsidRPr="008C60EB">
              <w:rPr>
                <w:rFonts w:eastAsia="Calibri" w:cs="Arial"/>
                <w:b/>
                <w:bCs/>
                <w:color w:val="000000" w:themeColor="text1"/>
                <w:szCs w:val="20"/>
              </w:rPr>
              <w:t>Agenda y decisiones:</w:t>
            </w:r>
            <w:r w:rsidRPr="008C60EB">
              <w:rPr>
                <w:rFonts w:eastAsia="Calibri" w:cs="Arial"/>
                <w:color w:val="000000" w:themeColor="text1"/>
                <w:szCs w:val="20"/>
              </w:rPr>
              <w:t xml:space="preserve"> Preparar y presentar la agenda del Comité, detallando los puntos a decidir, los responsables propuestos y los compromisos esperados, asegurando su adecuado seguimiento.</w:t>
            </w:r>
          </w:p>
        </w:tc>
        <w:tc>
          <w:tcPr>
            <w:tcW w:w="784" w:type="pct"/>
            <w:vAlign w:val="center"/>
          </w:tcPr>
          <w:p w:rsidRPr="008C60EB" w:rsidR="00B845F6" w:rsidP="004A6F86" w:rsidRDefault="00B845F6" w14:paraId="524F4528" w14:textId="17E8911F">
            <w:pPr>
              <w:spacing w:line="276" w:lineRule="auto"/>
              <w:rPr>
                <w:rFonts w:eastAsia="Calibri" w:cs="Arial"/>
                <w:color w:val="000000" w:themeColor="text1"/>
                <w:szCs w:val="20"/>
              </w:rPr>
            </w:pPr>
            <w:r w:rsidRPr="008C60EB">
              <w:rPr>
                <w:rFonts w:eastAsia="Calibri" w:cs="Arial"/>
                <w:color w:val="000000" w:themeColor="text1"/>
                <w:szCs w:val="20"/>
              </w:rPr>
              <w:t>Presidente del Comité</w:t>
            </w:r>
          </w:p>
        </w:tc>
        <w:tc>
          <w:tcPr>
            <w:tcW w:w="783" w:type="pct"/>
            <w:vMerge/>
            <w:tcMar>
              <w:top w:w="15" w:type="dxa"/>
              <w:left w:w="15" w:type="dxa"/>
              <w:right w:w="15" w:type="dxa"/>
            </w:tcMar>
            <w:vAlign w:val="center"/>
          </w:tcPr>
          <w:p w:rsidRPr="008C60EB" w:rsidR="00B845F6" w:rsidP="004A6F86" w:rsidRDefault="00B845F6" w14:paraId="5055A0B9" w14:textId="678772E2">
            <w:pPr>
              <w:spacing w:line="276" w:lineRule="auto"/>
              <w:rPr>
                <w:rFonts w:eastAsia="Calibri" w:cs="Arial"/>
                <w:color w:val="000000" w:themeColor="text1"/>
                <w:szCs w:val="20"/>
              </w:rPr>
            </w:pPr>
          </w:p>
        </w:tc>
      </w:tr>
      <w:tr w:rsidRPr="008C60EB" w:rsidR="00B845F6" w:rsidTr="46DD2C6A" w14:paraId="1880D3EA" w14:textId="77777777">
        <w:trPr>
          <w:trHeight w:val="1365"/>
        </w:trPr>
        <w:tc>
          <w:tcPr>
            <w:tcW w:w="621" w:type="pct"/>
            <w:tcMar>
              <w:top w:w="15" w:type="dxa"/>
              <w:left w:w="15" w:type="dxa"/>
              <w:right w:w="15" w:type="dxa"/>
            </w:tcMar>
            <w:vAlign w:val="center"/>
          </w:tcPr>
          <w:p w:rsidRPr="008C60EB" w:rsidR="00B845F6" w:rsidP="004A6F86" w:rsidRDefault="00B845F6" w14:paraId="289AF7C1" w14:textId="7DEBF164">
            <w:pPr>
              <w:spacing w:line="276" w:lineRule="auto"/>
              <w:rPr>
                <w:rFonts w:eastAsia="Calibri" w:cs="Arial"/>
                <w:color w:val="000000" w:themeColor="text1"/>
                <w:szCs w:val="20"/>
              </w:rPr>
            </w:pPr>
            <w:r w:rsidRPr="008C60EB">
              <w:rPr>
                <w:rFonts w:eastAsia="Calibri" w:cs="Arial"/>
                <w:color w:val="000000" w:themeColor="text1"/>
                <w:szCs w:val="20"/>
              </w:rPr>
              <w:t xml:space="preserve">Presidente </w:t>
            </w:r>
          </w:p>
        </w:tc>
        <w:tc>
          <w:tcPr>
            <w:tcW w:w="2812" w:type="pct"/>
            <w:tcMar>
              <w:top w:w="15" w:type="dxa"/>
              <w:left w:w="15" w:type="dxa"/>
              <w:right w:w="15" w:type="dxa"/>
            </w:tcMar>
            <w:vAlign w:val="center"/>
          </w:tcPr>
          <w:p w:rsidRPr="008C60EB" w:rsidR="00B845F6" w:rsidP="00A977A4" w:rsidRDefault="00B845F6" w14:paraId="21AF4133" w14:textId="77777777">
            <w:pPr>
              <w:pStyle w:val="Prrafodelista"/>
              <w:numPr>
                <w:ilvl w:val="0"/>
                <w:numId w:val="13"/>
              </w:numPr>
              <w:spacing w:line="276" w:lineRule="auto"/>
              <w:rPr>
                <w:rFonts w:eastAsia="Calibri" w:cs="Arial"/>
                <w:color w:val="000000" w:themeColor="text1"/>
                <w:szCs w:val="20"/>
              </w:rPr>
            </w:pPr>
            <w:r w:rsidRPr="008C60EB">
              <w:rPr>
                <w:rFonts w:eastAsia="Calibri" w:cs="Arial"/>
                <w:color w:val="000000" w:themeColor="text1"/>
                <w:szCs w:val="20"/>
              </w:rPr>
              <w:t>Dirige la sesión, define prioridades, solicita acciones y escala decisiones cuando aplique.</w:t>
            </w:r>
          </w:p>
          <w:p w:rsidRPr="008C60EB" w:rsidR="00B845F6" w:rsidP="00A977A4" w:rsidRDefault="00B845F6" w14:paraId="5BFFDD1C" w14:textId="128284EA">
            <w:pPr>
              <w:pStyle w:val="Prrafodelista"/>
              <w:numPr>
                <w:ilvl w:val="0"/>
                <w:numId w:val="13"/>
              </w:numPr>
              <w:spacing w:line="276" w:lineRule="auto"/>
              <w:rPr>
                <w:rFonts w:eastAsia="Calibri" w:cs="Arial"/>
                <w:color w:val="000000" w:themeColor="text1"/>
                <w:szCs w:val="20"/>
              </w:rPr>
            </w:pPr>
            <w:r w:rsidRPr="008C60EB">
              <w:rPr>
                <w:rFonts w:eastAsia="Calibri" w:cs="Arial"/>
                <w:color w:val="000000" w:themeColor="text1"/>
                <w:szCs w:val="20"/>
              </w:rPr>
              <w:t>Resultados globales del sistema de gestión de riesgos.</w:t>
            </w:r>
          </w:p>
        </w:tc>
        <w:tc>
          <w:tcPr>
            <w:tcW w:w="784" w:type="pct"/>
            <w:vAlign w:val="center"/>
          </w:tcPr>
          <w:p w:rsidRPr="008C60EB" w:rsidR="00B845F6" w:rsidP="004A6F86" w:rsidRDefault="00B845F6" w14:paraId="238262E2" w14:textId="50141AB7">
            <w:pPr>
              <w:spacing w:line="276" w:lineRule="auto"/>
              <w:rPr>
                <w:rFonts w:eastAsia="Calibri" w:cs="Arial"/>
                <w:color w:val="000000" w:themeColor="text1"/>
                <w:szCs w:val="20"/>
              </w:rPr>
            </w:pPr>
            <w:r w:rsidRPr="008C60EB">
              <w:rPr>
                <w:rFonts w:eastAsia="Calibri" w:cs="Arial"/>
                <w:color w:val="000000" w:themeColor="text1"/>
                <w:szCs w:val="20"/>
              </w:rPr>
              <w:t xml:space="preserve">Alta dirección </w:t>
            </w:r>
          </w:p>
        </w:tc>
        <w:tc>
          <w:tcPr>
            <w:tcW w:w="783" w:type="pct"/>
            <w:vMerge/>
            <w:tcMar>
              <w:top w:w="15" w:type="dxa"/>
              <w:left w:w="15" w:type="dxa"/>
              <w:right w:w="15" w:type="dxa"/>
            </w:tcMar>
            <w:vAlign w:val="center"/>
          </w:tcPr>
          <w:p w:rsidRPr="008C60EB" w:rsidR="00B845F6" w:rsidP="004A6F86" w:rsidRDefault="00B845F6" w14:paraId="75A22B13" w14:textId="17FB6C9C">
            <w:pPr>
              <w:spacing w:line="276" w:lineRule="auto"/>
              <w:rPr>
                <w:rFonts w:eastAsia="Calibri" w:cs="Arial"/>
                <w:color w:val="000000" w:themeColor="text1"/>
                <w:szCs w:val="20"/>
              </w:rPr>
            </w:pPr>
          </w:p>
        </w:tc>
      </w:tr>
      <w:tr w:rsidRPr="008C60EB" w:rsidR="00B845F6" w:rsidTr="46DD2C6A" w14:paraId="71B5F353" w14:textId="77777777">
        <w:trPr>
          <w:trHeight w:val="315"/>
        </w:trPr>
        <w:tc>
          <w:tcPr>
            <w:tcW w:w="621" w:type="pct"/>
            <w:tcMar>
              <w:top w:w="15" w:type="dxa"/>
              <w:left w:w="15" w:type="dxa"/>
              <w:right w:w="15" w:type="dxa"/>
            </w:tcMar>
            <w:vAlign w:val="center"/>
          </w:tcPr>
          <w:p w:rsidRPr="008C60EB" w:rsidR="00B845F6" w:rsidP="004A6F86" w:rsidRDefault="00B845F6" w14:paraId="7878DA1D" w14:textId="52DBB1AE">
            <w:pPr>
              <w:spacing w:line="276" w:lineRule="auto"/>
              <w:rPr>
                <w:rFonts w:eastAsia="Calibri" w:cs="Arial"/>
                <w:color w:val="000000" w:themeColor="text1"/>
                <w:szCs w:val="20"/>
              </w:rPr>
            </w:pPr>
            <w:r w:rsidRPr="008C60EB">
              <w:rPr>
                <w:rFonts w:eastAsia="Calibri" w:cs="Arial"/>
                <w:color w:val="000000" w:themeColor="text1"/>
                <w:szCs w:val="20"/>
              </w:rPr>
              <w:t xml:space="preserve">Presidente </w:t>
            </w:r>
          </w:p>
        </w:tc>
        <w:tc>
          <w:tcPr>
            <w:tcW w:w="2812" w:type="pct"/>
            <w:tcMar>
              <w:top w:w="15" w:type="dxa"/>
              <w:left w:w="15" w:type="dxa"/>
              <w:right w:w="15" w:type="dxa"/>
            </w:tcMar>
            <w:vAlign w:val="center"/>
          </w:tcPr>
          <w:p w:rsidRPr="008C60EB" w:rsidR="00B845F6" w:rsidP="00A977A4" w:rsidRDefault="00B845F6" w14:paraId="1549C941" w14:textId="60C882F8">
            <w:pPr>
              <w:pStyle w:val="Prrafodelista"/>
              <w:numPr>
                <w:ilvl w:val="0"/>
                <w:numId w:val="13"/>
              </w:numPr>
              <w:spacing w:line="276" w:lineRule="auto"/>
              <w:rPr>
                <w:rFonts w:eastAsia="Calibri" w:cs="Arial"/>
                <w:color w:val="000000" w:themeColor="text1"/>
                <w:szCs w:val="20"/>
              </w:rPr>
            </w:pPr>
            <w:r w:rsidRPr="008C60EB">
              <w:rPr>
                <w:rFonts w:eastAsia="Calibri" w:cs="Arial"/>
                <w:color w:val="000000" w:themeColor="text1"/>
                <w:szCs w:val="20"/>
              </w:rPr>
              <w:t>Aportan análisis técnico especializado cuando el comité lo requiere</w:t>
            </w:r>
            <w:r w:rsidRPr="008C60EB" w:rsidR="0037197A">
              <w:rPr>
                <w:rFonts w:eastAsia="Calibri" w:cs="Arial"/>
                <w:color w:val="000000" w:themeColor="text1"/>
                <w:szCs w:val="20"/>
              </w:rPr>
              <w:t xml:space="preserve">. </w:t>
            </w:r>
          </w:p>
        </w:tc>
        <w:tc>
          <w:tcPr>
            <w:tcW w:w="784" w:type="pct"/>
            <w:vAlign w:val="center"/>
          </w:tcPr>
          <w:p w:rsidRPr="008C60EB" w:rsidR="00B845F6" w:rsidP="004A6F86" w:rsidRDefault="00B845F6" w14:paraId="2CC959F9" w14:textId="2E51D11F">
            <w:pPr>
              <w:spacing w:line="276" w:lineRule="auto"/>
              <w:rPr>
                <w:rFonts w:eastAsia="Calibri" w:cs="Arial"/>
                <w:color w:val="000000" w:themeColor="text1"/>
                <w:szCs w:val="20"/>
              </w:rPr>
            </w:pPr>
            <w:r w:rsidRPr="008C60EB">
              <w:rPr>
                <w:rFonts w:eastAsia="Calibri" w:cs="Arial"/>
                <w:color w:val="000000" w:themeColor="text1"/>
                <w:szCs w:val="20"/>
              </w:rPr>
              <w:t>Partes Interesadas (externas)</w:t>
            </w:r>
          </w:p>
        </w:tc>
        <w:tc>
          <w:tcPr>
            <w:tcW w:w="783" w:type="pct"/>
            <w:vMerge/>
            <w:tcMar>
              <w:top w:w="15" w:type="dxa"/>
              <w:left w:w="15" w:type="dxa"/>
              <w:right w:w="15" w:type="dxa"/>
            </w:tcMar>
            <w:vAlign w:val="center"/>
          </w:tcPr>
          <w:p w:rsidRPr="008C60EB" w:rsidR="00B845F6" w:rsidP="004A6F86" w:rsidRDefault="00B845F6" w14:paraId="12171080" w14:textId="662ECF08">
            <w:pPr>
              <w:spacing w:line="276" w:lineRule="auto"/>
              <w:rPr>
                <w:rFonts w:eastAsia="Calibri" w:cs="Arial"/>
                <w:color w:val="000000" w:themeColor="text1"/>
                <w:szCs w:val="20"/>
              </w:rPr>
            </w:pPr>
          </w:p>
        </w:tc>
      </w:tr>
    </w:tbl>
    <w:p w:rsidRPr="008C60EB" w:rsidR="004B6613" w:rsidP="004A6F86" w:rsidRDefault="001F088E" w14:paraId="7169F270" w14:textId="20976C78">
      <w:pPr>
        <w:pStyle w:val="Descripcin"/>
        <w:spacing w:line="276" w:lineRule="auto"/>
        <w:rPr>
          <w:sz w:val="20"/>
          <w:szCs w:val="20"/>
        </w:rPr>
      </w:pPr>
      <w:bookmarkStart w:name="_Toc215228418" w:id="53"/>
      <w:r w:rsidRPr="008C60EB">
        <w:rPr>
          <w:sz w:val="20"/>
          <w:szCs w:val="20"/>
        </w:rPr>
        <w:t xml:space="preserve">Ilustración </w:t>
      </w:r>
      <w:r w:rsidRPr="008C60EB">
        <w:rPr>
          <w:sz w:val="20"/>
          <w:szCs w:val="20"/>
        </w:rPr>
        <w:fldChar w:fldCharType="begin"/>
      </w:r>
      <w:r w:rsidRPr="008C60EB">
        <w:rPr>
          <w:sz w:val="20"/>
          <w:szCs w:val="20"/>
        </w:rPr>
        <w:instrText xml:space="preserve"> SEQ Ilustración \* ARABIC </w:instrText>
      </w:r>
      <w:r w:rsidRPr="008C60EB">
        <w:rPr>
          <w:sz w:val="20"/>
          <w:szCs w:val="20"/>
        </w:rPr>
        <w:fldChar w:fldCharType="separate"/>
      </w:r>
      <w:r w:rsidRPr="008C60EB" w:rsidR="00E06C5A">
        <w:rPr>
          <w:noProof/>
          <w:sz w:val="20"/>
          <w:szCs w:val="20"/>
        </w:rPr>
        <w:t>4</w:t>
      </w:r>
      <w:r w:rsidRPr="008C60EB">
        <w:rPr>
          <w:noProof/>
          <w:sz w:val="20"/>
          <w:szCs w:val="20"/>
        </w:rPr>
        <w:fldChar w:fldCharType="end"/>
      </w:r>
      <w:r w:rsidRPr="008C60EB">
        <w:rPr>
          <w:sz w:val="20"/>
          <w:szCs w:val="20"/>
        </w:rPr>
        <w:t xml:space="preserve"> </w:t>
      </w:r>
      <w:bookmarkEnd w:id="53"/>
      <w:r w:rsidRPr="008C60EB" w:rsidR="00114BC4">
        <w:rPr>
          <w:sz w:val="20"/>
          <w:szCs w:val="20"/>
        </w:rPr>
        <w:t>Flujo de comunicación del</w:t>
      </w:r>
      <w:r w:rsidRPr="008C60EB" w:rsidR="00C56077">
        <w:rPr>
          <w:sz w:val="20"/>
          <w:szCs w:val="20"/>
        </w:rPr>
        <w:t xml:space="preserve"> comité</w:t>
      </w:r>
    </w:p>
    <w:p w:rsidRPr="008C60EB" w:rsidR="00314614" w:rsidP="004A6F86" w:rsidRDefault="79EA1442" w14:paraId="1A8869C7" w14:textId="68263698">
      <w:pPr>
        <w:pStyle w:val="Ttulo3"/>
        <w:spacing w:line="276" w:lineRule="auto"/>
      </w:pPr>
      <w:bookmarkStart w:name="_Toc139103197" w:id="54"/>
      <w:bookmarkStart w:name="_Toc1877273923" w:id="55"/>
      <w:bookmarkStart w:name="_Toc984326301" w:id="56"/>
      <w:bookmarkStart w:name="_Toc214610287" w:id="57"/>
      <w:bookmarkStart w:name="_Toc532272246" w:id="58"/>
      <w:r>
        <w:t>COORDINADOR DE</w:t>
      </w:r>
      <w:r w:rsidR="5B9B054B">
        <w:t>L SISTEMA</w:t>
      </w:r>
      <w:bookmarkEnd w:id="54"/>
      <w:r w:rsidR="5B9B054B">
        <w:t xml:space="preserve"> </w:t>
      </w:r>
      <w:bookmarkEnd w:id="55"/>
      <w:bookmarkEnd w:id="56"/>
      <w:bookmarkEnd w:id="57"/>
      <w:bookmarkEnd w:id="58"/>
    </w:p>
    <w:p w:rsidRPr="008C60EB" w:rsidR="108F5A4B" w:rsidP="004A6F86" w:rsidRDefault="7C5F5C59" w14:paraId="6423B459" w14:textId="145632E4">
      <w:pPr>
        <w:spacing w:line="276" w:lineRule="auto"/>
        <w:rPr>
          <w:szCs w:val="20"/>
        </w:rPr>
      </w:pPr>
      <w:r w:rsidRPr="008C60EB">
        <w:rPr>
          <w:szCs w:val="20"/>
        </w:rPr>
        <w:t xml:space="preserve">ROL: </w:t>
      </w:r>
      <w:r w:rsidRPr="008C60EB" w:rsidR="7CBCE648">
        <w:rPr>
          <w:szCs w:val="20"/>
        </w:rPr>
        <w:t xml:space="preserve">El </w:t>
      </w:r>
      <w:r w:rsidRPr="008C60EB" w:rsidR="14B125C5">
        <w:rPr>
          <w:szCs w:val="20"/>
        </w:rPr>
        <w:t>cargo de coordinado</w:t>
      </w:r>
      <w:r w:rsidRPr="008C60EB" w:rsidR="697106B5">
        <w:rPr>
          <w:szCs w:val="20"/>
        </w:rPr>
        <w:t>r</w:t>
      </w:r>
      <w:r w:rsidRPr="008C60EB" w:rsidR="14B125C5">
        <w:rPr>
          <w:szCs w:val="20"/>
        </w:rPr>
        <w:t xml:space="preserve"> de riesgos será asumido por el área de </w:t>
      </w:r>
      <w:r w:rsidRPr="008C60EB" w:rsidR="28FF14D1">
        <w:rPr>
          <w:szCs w:val="20"/>
        </w:rPr>
        <w:t>Gestión de calidad.</w:t>
      </w:r>
    </w:p>
    <w:p w:rsidRPr="008C60EB" w:rsidR="00314614" w:rsidP="004A6F86" w:rsidRDefault="12080708" w14:paraId="1BD2E12A" w14:textId="77777777">
      <w:pPr>
        <w:spacing w:line="276" w:lineRule="auto"/>
        <w:rPr>
          <w:szCs w:val="20"/>
        </w:rPr>
      </w:pPr>
      <w:r w:rsidRPr="008C60EB">
        <w:rPr>
          <w:szCs w:val="20"/>
        </w:rPr>
        <w:t>Responsabilidades:</w:t>
      </w:r>
    </w:p>
    <w:p w:rsidRPr="008C60EB" w:rsidR="00AC2F2D" w:rsidP="00A977A4" w:rsidRDefault="7DCC0CCC" w14:paraId="114CB02D" w14:textId="5F5B7AB7">
      <w:pPr>
        <w:pStyle w:val="Prrafodelista"/>
        <w:numPr>
          <w:ilvl w:val="0"/>
          <w:numId w:val="4"/>
        </w:numPr>
        <w:spacing w:line="276" w:lineRule="auto"/>
        <w:rPr>
          <w:szCs w:val="20"/>
        </w:rPr>
      </w:pPr>
      <w:r w:rsidRPr="008C60EB">
        <w:rPr>
          <w:szCs w:val="20"/>
        </w:rPr>
        <w:t>Mantener actualizado y controlado el manual, procedimiento y metodología de gestión de riesgos, asegurando su divulgación interna.</w:t>
      </w:r>
    </w:p>
    <w:p w:rsidRPr="008C60EB" w:rsidR="0004535C" w:rsidP="00A977A4" w:rsidRDefault="0004535C" w14:paraId="2BF99633" w14:textId="338C5F35">
      <w:pPr>
        <w:pStyle w:val="Prrafodelista"/>
        <w:numPr>
          <w:ilvl w:val="0"/>
          <w:numId w:val="4"/>
        </w:numPr>
        <w:spacing w:line="276" w:lineRule="auto"/>
        <w:rPr>
          <w:szCs w:val="20"/>
        </w:rPr>
      </w:pPr>
      <w:r w:rsidRPr="008C60EB">
        <w:rPr>
          <w:szCs w:val="20"/>
        </w:rPr>
        <w:t>Administrar el repositorio corporativo donde se almacenan las matrices oficiales de riesgos y oportunidades (AGC-FT-007 para procesos y CCS-FT-027 para proyectos), garantizando trazabilidad y acceso.</w:t>
      </w:r>
    </w:p>
    <w:p w:rsidRPr="008C60EB" w:rsidR="00FC7FC0" w:rsidP="00A977A4" w:rsidRDefault="00FC7FC0" w14:paraId="1843C732" w14:textId="6EC6AA7B">
      <w:pPr>
        <w:pStyle w:val="Prrafodelista"/>
        <w:numPr>
          <w:ilvl w:val="0"/>
          <w:numId w:val="4"/>
        </w:numPr>
        <w:spacing w:line="276" w:lineRule="auto"/>
        <w:rPr>
          <w:szCs w:val="20"/>
        </w:rPr>
      </w:pPr>
      <w:r w:rsidRPr="008C60EB">
        <w:rPr>
          <w:szCs w:val="20"/>
        </w:rPr>
        <w:t>Definir y comunicar lineamientos corporativos para el diligenciamiento y actualización de matrices (criterios, periodicidades y responsables).</w:t>
      </w:r>
    </w:p>
    <w:p w:rsidRPr="008C60EB" w:rsidR="000B7A46" w:rsidP="00A977A4" w:rsidRDefault="000B7A46" w14:paraId="00CA6C8B" w14:textId="77777777">
      <w:pPr>
        <w:pStyle w:val="Prrafodelista"/>
        <w:numPr>
          <w:ilvl w:val="0"/>
          <w:numId w:val="4"/>
        </w:numPr>
        <w:spacing w:line="276" w:lineRule="auto"/>
        <w:rPr>
          <w:szCs w:val="20"/>
        </w:rPr>
      </w:pPr>
      <w:r w:rsidRPr="008C60EB">
        <w:rPr>
          <w:szCs w:val="20"/>
        </w:rPr>
        <w:t xml:space="preserve">Revisar y actualizar la metodología cuando aplique, asegurando alineación con </w:t>
      </w:r>
      <w:r w:rsidRPr="008C60EB">
        <w:rPr>
          <w:b/>
          <w:bCs/>
          <w:szCs w:val="20"/>
        </w:rPr>
        <w:t>ISO 31000</w:t>
      </w:r>
      <w:r w:rsidRPr="008C60EB">
        <w:rPr>
          <w:szCs w:val="20"/>
        </w:rPr>
        <w:t xml:space="preserve"> y con el contexto de Strategy.</w:t>
      </w:r>
    </w:p>
    <w:p w:rsidRPr="008C60EB" w:rsidR="00986495" w:rsidP="00A977A4" w:rsidRDefault="00986495" w14:paraId="0588A6BF" w14:textId="77777777">
      <w:pPr>
        <w:pStyle w:val="Prrafodelista"/>
        <w:numPr>
          <w:ilvl w:val="0"/>
          <w:numId w:val="4"/>
        </w:numPr>
        <w:spacing w:line="276" w:lineRule="auto"/>
        <w:rPr>
          <w:szCs w:val="20"/>
        </w:rPr>
      </w:pPr>
      <w:r w:rsidRPr="008C60EB">
        <w:rPr>
          <w:szCs w:val="20"/>
        </w:rPr>
        <w:t xml:space="preserve">Garantizar el uso de </w:t>
      </w:r>
      <w:r w:rsidRPr="008C60EB">
        <w:rPr>
          <w:b/>
          <w:bCs/>
          <w:szCs w:val="20"/>
        </w:rPr>
        <w:t>plantillas únicas corporativas</w:t>
      </w:r>
      <w:r w:rsidRPr="008C60EB">
        <w:rPr>
          <w:szCs w:val="20"/>
        </w:rPr>
        <w:t xml:space="preserve"> (matrices vigentes y formatos asociados).</w:t>
      </w:r>
    </w:p>
    <w:p w:rsidRPr="008C60EB" w:rsidR="00411DDC" w:rsidP="00A977A4" w:rsidRDefault="00411DDC" w14:paraId="4BB25835" w14:textId="77777777">
      <w:pPr>
        <w:pStyle w:val="Prrafodelista"/>
        <w:numPr>
          <w:ilvl w:val="0"/>
          <w:numId w:val="4"/>
        </w:numPr>
        <w:spacing w:line="276" w:lineRule="auto"/>
        <w:rPr>
          <w:szCs w:val="20"/>
        </w:rPr>
      </w:pPr>
      <w:r w:rsidRPr="008C60EB">
        <w:rPr>
          <w:szCs w:val="20"/>
        </w:rPr>
        <w:t>Brindar soporte técnico a líderes de área/proyecto en la identificación, análisis y seguimiento de riesgos y oportunidades.</w:t>
      </w:r>
    </w:p>
    <w:p w:rsidRPr="008C60EB" w:rsidR="00314614" w:rsidP="00A977A4" w:rsidRDefault="0083257D" w14:paraId="35999683" w14:textId="396B8D80">
      <w:pPr>
        <w:pStyle w:val="Prrafodelista"/>
        <w:numPr>
          <w:ilvl w:val="0"/>
          <w:numId w:val="4"/>
        </w:numPr>
        <w:spacing w:line="276" w:lineRule="auto"/>
        <w:rPr>
          <w:szCs w:val="20"/>
        </w:rPr>
      </w:pPr>
      <w:r w:rsidRPr="008C60EB">
        <w:rPr>
          <w:szCs w:val="20"/>
        </w:rPr>
        <w:t>Liderar el plan de formación interna en gestión de riesgos (inducción y refuerzos), definiendo alcance y frecuencia</w:t>
      </w:r>
      <w:commentRangeStart w:id="59"/>
      <w:commentRangeStart w:id="60"/>
      <w:r w:rsidRPr="008C60EB" w:rsidR="00314614">
        <w:rPr>
          <w:szCs w:val="20"/>
        </w:rPr>
        <w:t>.</w:t>
      </w:r>
      <w:commentRangeEnd w:id="59"/>
      <w:r w:rsidRPr="008C60EB" w:rsidR="004D37B2">
        <w:rPr>
          <w:rStyle w:val="Refdecomentario"/>
          <w:sz w:val="20"/>
          <w:szCs w:val="20"/>
        </w:rPr>
        <w:commentReference w:id="59"/>
      </w:r>
      <w:commentRangeEnd w:id="60"/>
      <w:r>
        <w:rPr>
          <w:rStyle w:val="CommentReference"/>
        </w:rPr>
        <w:commentReference w:id="60"/>
      </w:r>
    </w:p>
    <w:p w:rsidRPr="008C60EB" w:rsidR="00D6403A" w:rsidP="004A6F86" w:rsidRDefault="00D6403A" w14:paraId="3A38FBBA" w14:textId="07237A0B">
      <w:pPr>
        <w:pStyle w:val="Prrafodelista"/>
        <w:spacing w:line="276" w:lineRule="auto"/>
      </w:pPr>
      <w:r w:rsidR="006928F4">
        <w:rPr/>
        <w:t>Consolidar y preparar los reportes para Comité y Alta Dirección basados en las matrices oficiales, y realizar seguimiento a compromisos.</w:t>
      </w:r>
    </w:p>
    <w:p w:rsidRPr="008C60EB" w:rsidR="00322BAE" w:rsidP="004A6F86" w:rsidRDefault="380DC043" w14:paraId="61707897" w14:textId="12F9099B">
      <w:pPr>
        <w:pStyle w:val="Ttulo3"/>
        <w:spacing w:line="276" w:lineRule="auto"/>
      </w:pPr>
      <w:bookmarkStart w:name="_Toc1645069986" w:id="62"/>
      <w:bookmarkStart w:name="_Toc885963421" w:id="63"/>
      <w:r>
        <w:t xml:space="preserve"> </w:t>
      </w:r>
      <w:bookmarkStart w:name="_Toc214610288" w:id="64"/>
      <w:bookmarkStart w:name="_Toc2080630599" w:id="65"/>
      <w:bookmarkStart w:name="_Toc1326709979" w:id="66"/>
      <w:r w:rsidR="0FD481C5">
        <w:t>LIDERES DE ÁREAS</w:t>
      </w:r>
      <w:bookmarkEnd w:id="62"/>
      <w:bookmarkEnd w:id="63"/>
      <w:bookmarkEnd w:id="64"/>
      <w:bookmarkEnd w:id="65"/>
      <w:bookmarkEnd w:id="66"/>
      <w:r w:rsidR="0FD481C5">
        <w:t xml:space="preserve"> </w:t>
      </w:r>
    </w:p>
    <w:p w:rsidRPr="008C60EB" w:rsidR="00FD7950" w:rsidP="004A6F86" w:rsidRDefault="4FA14CF0" w14:paraId="44E39AFF" w14:textId="3615307E">
      <w:pPr>
        <w:spacing w:line="276" w:lineRule="auto"/>
        <w:rPr>
          <w:szCs w:val="20"/>
        </w:rPr>
      </w:pPr>
      <w:r w:rsidRPr="008C60EB">
        <w:rPr>
          <w:szCs w:val="20"/>
        </w:rPr>
        <w:t xml:space="preserve">ROL: </w:t>
      </w:r>
      <w:r w:rsidRPr="008C60EB" w:rsidR="000F5B75">
        <w:rPr>
          <w:szCs w:val="20"/>
        </w:rPr>
        <w:t xml:space="preserve">El cargo de Líderes de Áreas será asumido por los líderes de proceso definidos en la estructura organizacional. </w:t>
      </w:r>
    </w:p>
    <w:p w:rsidRPr="008C60EB" w:rsidR="00FD7950" w:rsidP="004A6F86" w:rsidRDefault="4FA14CF0" w14:paraId="6ABE0911" w14:textId="2A08A42F">
      <w:pPr>
        <w:spacing w:line="276" w:lineRule="auto"/>
        <w:rPr>
          <w:szCs w:val="20"/>
        </w:rPr>
      </w:pPr>
      <w:r w:rsidRPr="008C60EB">
        <w:rPr>
          <w:szCs w:val="20"/>
        </w:rPr>
        <w:t>Responsabilidades:</w:t>
      </w:r>
    </w:p>
    <w:p w:rsidRPr="008C60EB" w:rsidR="00C46C4E" w:rsidP="00A977A4" w:rsidRDefault="00C46C4E" w14:paraId="2174025A" w14:textId="77777777">
      <w:pPr>
        <w:pStyle w:val="Prrafodelista"/>
        <w:numPr>
          <w:ilvl w:val="0"/>
          <w:numId w:val="5"/>
        </w:numPr>
        <w:spacing w:line="276" w:lineRule="auto"/>
        <w:rPr>
          <w:szCs w:val="20"/>
        </w:rPr>
      </w:pPr>
      <w:r w:rsidRPr="008C60EB">
        <w:rPr>
          <w:szCs w:val="20"/>
        </w:rPr>
        <w:t>Asegurar que la gestión del riesgo esté integrada en la operación del proceso y alineada con los objetivos estratégicos y la cultura de Strategy.</w:t>
      </w:r>
    </w:p>
    <w:p w:rsidRPr="008C60EB" w:rsidR="007717C7" w:rsidP="00A977A4" w:rsidRDefault="007717C7" w14:paraId="7B587D0C" w14:textId="36B3CA8F">
      <w:pPr>
        <w:pStyle w:val="Prrafodelista"/>
        <w:numPr>
          <w:ilvl w:val="0"/>
          <w:numId w:val="5"/>
        </w:numPr>
        <w:spacing w:line="276" w:lineRule="auto"/>
        <w:rPr>
          <w:szCs w:val="20"/>
        </w:rPr>
      </w:pPr>
      <w:r w:rsidRPr="008C60EB">
        <w:rPr>
          <w:szCs w:val="20"/>
        </w:rPr>
        <w:t>Identificar, evaluar y gestionar de manera proactiva los riesgos y oportunidades del proceso, asegurando que estén registrados en la matriz correspondiente y con revisiones al día.</w:t>
      </w:r>
    </w:p>
    <w:p w:rsidRPr="008C60EB" w:rsidR="006E15F1" w:rsidP="00A977A4" w:rsidRDefault="006E15F1" w14:paraId="66F57FD5" w14:textId="25DBB866">
      <w:pPr>
        <w:pStyle w:val="Prrafodelista"/>
        <w:numPr>
          <w:ilvl w:val="0"/>
          <w:numId w:val="5"/>
        </w:numPr>
        <w:spacing w:line="276" w:lineRule="auto"/>
        <w:rPr>
          <w:szCs w:val="20"/>
        </w:rPr>
      </w:pPr>
      <w:r w:rsidRPr="008C60EB">
        <w:rPr>
          <w:szCs w:val="20"/>
        </w:rPr>
        <w:t>Designar y validar</w:t>
      </w:r>
      <w:r w:rsidRPr="008C60EB" w:rsidR="00FD7950">
        <w:rPr>
          <w:szCs w:val="20"/>
        </w:rPr>
        <w:t xml:space="preserve"> quiénes serán los dueños de cada riesgo identificado y los responsables de los controles asociados, asegurando que estos roles estén alineados con los procesos, capacidades del equipo y las responsabilidades organizacionales.</w:t>
      </w:r>
    </w:p>
    <w:p w:rsidRPr="008C60EB" w:rsidR="00A50B72" w:rsidP="00A977A4" w:rsidRDefault="00A50B72" w14:paraId="4294DA0F" w14:textId="1366415E">
      <w:pPr>
        <w:pStyle w:val="Prrafodelista"/>
        <w:numPr>
          <w:ilvl w:val="0"/>
          <w:numId w:val="5"/>
        </w:numPr>
        <w:spacing w:line="276" w:lineRule="auto"/>
        <w:rPr>
          <w:szCs w:val="20"/>
        </w:rPr>
      </w:pPr>
      <w:r w:rsidRPr="008C60EB">
        <w:rPr>
          <w:szCs w:val="20"/>
        </w:rPr>
        <w:t>Revisar el estado de los riesgos del proceso con el equipo mínimo bimestralmente, y escalar al Comité cuando un riesgo supere tolerancia o requiera apoyo.</w:t>
      </w:r>
    </w:p>
    <w:p w:rsidRPr="008C60EB" w:rsidR="001A24C6" w:rsidP="004A6F86" w:rsidRDefault="001A24C6" w14:paraId="2CDB6E71" w14:textId="77777777">
      <w:pPr>
        <w:pStyle w:val="Sinespaciado"/>
        <w:spacing w:line="276" w:lineRule="auto"/>
        <w:jc w:val="both"/>
        <w:rPr>
          <w:rFonts w:ascii="Geomanist Regular" w:hAnsi="Geomanist Regular"/>
          <w:sz w:val="20"/>
          <w:szCs w:val="20"/>
          <w:lang w:val="es-CO"/>
        </w:rPr>
      </w:pPr>
    </w:p>
    <w:p w:rsidRPr="008C60EB" w:rsidR="00322BAE" w:rsidP="004A6F86" w:rsidRDefault="0FD481C5" w14:paraId="01A2FB86" w14:textId="1AEACF4C">
      <w:pPr>
        <w:pStyle w:val="Ttulo3"/>
        <w:spacing w:line="276" w:lineRule="auto"/>
      </w:pPr>
      <w:bookmarkStart w:name="_Toc512284701" w:id="67"/>
      <w:bookmarkStart w:name="_Toc1492583519" w:id="68"/>
      <w:r>
        <w:t xml:space="preserve"> </w:t>
      </w:r>
      <w:bookmarkStart w:name="_Toc214610289" w:id="69"/>
      <w:bookmarkStart w:name="_Toc1803154963" w:id="70"/>
      <w:bookmarkStart w:name="_Toc1508188431" w:id="71"/>
      <w:r>
        <w:t>DUEÑO DEL RIESGO</w:t>
      </w:r>
      <w:bookmarkEnd w:id="67"/>
      <w:bookmarkEnd w:id="68"/>
      <w:bookmarkEnd w:id="69"/>
      <w:bookmarkEnd w:id="70"/>
      <w:bookmarkEnd w:id="71"/>
      <w:r>
        <w:t xml:space="preserve"> </w:t>
      </w:r>
    </w:p>
    <w:p w:rsidRPr="008C60EB" w:rsidR="00FD7950" w:rsidP="004A6F86" w:rsidRDefault="4FA14CF0" w14:paraId="7C790E1A" w14:textId="29AE9824">
      <w:pPr>
        <w:spacing w:line="276" w:lineRule="auto"/>
        <w:rPr>
          <w:szCs w:val="20"/>
        </w:rPr>
      </w:pPr>
      <w:r w:rsidRPr="008C60EB">
        <w:rPr>
          <w:szCs w:val="20"/>
        </w:rPr>
        <w:t xml:space="preserve">ROL: </w:t>
      </w:r>
      <w:r w:rsidRPr="008C60EB" w:rsidR="007A20DD">
        <w:rPr>
          <w:szCs w:val="20"/>
        </w:rPr>
        <w:t>El cargo de Dueño del Riesgo será asumido por la persona designada como responsable del riesgo en la matriz (proceso o proyecto).</w:t>
      </w:r>
    </w:p>
    <w:p w:rsidRPr="008C60EB" w:rsidR="00FD7950" w:rsidP="004A6F86" w:rsidRDefault="4FA14CF0" w14:paraId="4B1F08FC" w14:textId="363ECCE6">
      <w:pPr>
        <w:spacing w:line="276" w:lineRule="auto"/>
        <w:rPr>
          <w:szCs w:val="20"/>
        </w:rPr>
      </w:pPr>
      <w:r w:rsidRPr="008C60EB">
        <w:rPr>
          <w:szCs w:val="20"/>
        </w:rPr>
        <w:t>Responsabilidades:</w:t>
      </w:r>
    </w:p>
    <w:p w:rsidRPr="008C60EB" w:rsidR="00D8381D" w:rsidP="00A977A4" w:rsidRDefault="00D8381D" w14:paraId="730CAE2E" w14:textId="201BD02C">
      <w:pPr>
        <w:pStyle w:val="Prrafodelista"/>
        <w:numPr>
          <w:ilvl w:val="0"/>
          <w:numId w:val="6"/>
        </w:numPr>
        <w:spacing w:line="276" w:lineRule="auto"/>
        <w:rPr>
          <w:szCs w:val="20"/>
        </w:rPr>
      </w:pPr>
      <w:r w:rsidRPr="008C60EB">
        <w:rPr>
          <w:szCs w:val="20"/>
        </w:rPr>
        <w:t>Liderar la gestión del riesgo asignado y asegurar el cumplimiento de las acciones definidas.</w:t>
      </w:r>
    </w:p>
    <w:p w:rsidRPr="008C60EB" w:rsidR="00D8381D" w:rsidP="00A977A4" w:rsidRDefault="00D8381D" w14:paraId="6908509D" w14:textId="5C208456">
      <w:pPr>
        <w:pStyle w:val="Prrafodelista"/>
        <w:numPr>
          <w:ilvl w:val="0"/>
          <w:numId w:val="6"/>
        </w:numPr>
        <w:spacing w:line="276" w:lineRule="auto"/>
        <w:rPr>
          <w:szCs w:val="20"/>
        </w:rPr>
      </w:pPr>
      <w:r w:rsidRPr="008C60EB">
        <w:rPr>
          <w:szCs w:val="20"/>
        </w:rPr>
        <w:t>Analizar el riesgo con personal competente, identificando causas, impactos, controles existentes y necesidades de ajuste.</w:t>
      </w:r>
    </w:p>
    <w:p w:rsidRPr="008C60EB" w:rsidR="00D8381D" w:rsidP="00A977A4" w:rsidRDefault="00D8381D" w14:paraId="2C72028D" w14:textId="0E46DEB6">
      <w:pPr>
        <w:pStyle w:val="Prrafodelista"/>
        <w:numPr>
          <w:ilvl w:val="0"/>
          <w:numId w:val="6"/>
        </w:numPr>
        <w:spacing w:line="276" w:lineRule="auto"/>
        <w:rPr>
          <w:szCs w:val="20"/>
        </w:rPr>
      </w:pPr>
      <w:r w:rsidRPr="008C60EB">
        <w:rPr>
          <w:szCs w:val="20"/>
        </w:rPr>
        <w:t>Determinar si el riesgo es tolerable o requiere tratamiento adicional, de acuerdo con la Tabla de Tolerabilidad vigente.</w:t>
      </w:r>
    </w:p>
    <w:p w:rsidRPr="008C60EB" w:rsidR="00D8381D" w:rsidP="00A977A4" w:rsidRDefault="00D8381D" w14:paraId="0EF7CBE3" w14:textId="16F26DEF">
      <w:pPr>
        <w:pStyle w:val="Prrafodelista"/>
        <w:numPr>
          <w:ilvl w:val="0"/>
          <w:numId w:val="6"/>
        </w:numPr>
        <w:spacing w:line="276" w:lineRule="auto"/>
        <w:rPr>
          <w:szCs w:val="20"/>
        </w:rPr>
      </w:pPr>
      <w:r w:rsidRPr="008C60EB">
        <w:rPr>
          <w:szCs w:val="20"/>
        </w:rPr>
        <w:t>Proponer, cuando aplique, la aceptación formal del riesgo residual dentro de apetito/tolerancia, dejando evidencia documentada.</w:t>
      </w:r>
    </w:p>
    <w:p w:rsidRPr="008C60EB" w:rsidR="00600F47" w:rsidP="00A977A4" w:rsidRDefault="00D8381D" w14:paraId="4CB15D53" w14:textId="0B346F89">
      <w:pPr>
        <w:pStyle w:val="Prrafodelista"/>
        <w:numPr>
          <w:ilvl w:val="0"/>
          <w:numId w:val="6"/>
        </w:numPr>
        <w:spacing w:line="276" w:lineRule="auto"/>
        <w:rPr>
          <w:szCs w:val="20"/>
        </w:rPr>
      </w:pPr>
      <w:r w:rsidRPr="008C60EB">
        <w:rPr>
          <w:szCs w:val="20"/>
        </w:rPr>
        <w:t>Reportar oportunamente desviaciones o cambios relevantes del riesgo (según el esquema de comunicación definido en la matriz).</w:t>
      </w:r>
    </w:p>
    <w:p w:rsidRPr="008C60EB" w:rsidR="00D8381D" w:rsidP="00A977A4" w:rsidRDefault="00600F47" w14:paraId="12CB0703" w14:textId="3BCA20B3">
      <w:pPr>
        <w:pStyle w:val="Prrafodelista"/>
        <w:numPr>
          <w:ilvl w:val="0"/>
          <w:numId w:val="6"/>
        </w:numPr>
        <w:spacing w:line="276" w:lineRule="auto"/>
        <w:rPr>
          <w:szCs w:val="20"/>
        </w:rPr>
      </w:pPr>
      <w:r w:rsidRPr="008C60EB">
        <w:rPr>
          <w:szCs w:val="20"/>
        </w:rPr>
        <w:t>Analizar el evento de riesgo con el personal idóneo (conocimiento y experiencia), definir el alcance, identificar impactos, causas, controles (críticos y no críticos) y dueños de controles críticos.</w:t>
      </w:r>
    </w:p>
    <w:p w:rsidRPr="008C60EB" w:rsidR="00600F47" w:rsidP="004A6F86" w:rsidRDefault="00600F47" w14:paraId="0235AE12" w14:textId="77777777">
      <w:pPr>
        <w:pStyle w:val="Sinespaciado"/>
        <w:spacing w:line="276" w:lineRule="auto"/>
        <w:jc w:val="both"/>
        <w:rPr>
          <w:rFonts w:ascii="Geomanist Regular" w:hAnsi="Geomanist Regular"/>
          <w:sz w:val="20"/>
          <w:szCs w:val="20"/>
          <w:lang w:val="es-CO"/>
        </w:rPr>
      </w:pPr>
    </w:p>
    <w:p w:rsidRPr="008C60EB" w:rsidR="00322BAE" w:rsidP="004A6F86" w:rsidRDefault="72847CA5" w14:paraId="51591EEE" w14:textId="1AD5C8B2">
      <w:pPr>
        <w:pStyle w:val="Ttulo3"/>
        <w:spacing w:line="276" w:lineRule="auto"/>
      </w:pPr>
      <w:bookmarkStart w:name="_Toc1066909152" w:id="72"/>
      <w:bookmarkStart w:name="_Toc299599338" w:id="73"/>
      <w:r>
        <w:t xml:space="preserve"> </w:t>
      </w:r>
      <w:bookmarkStart w:name="_Toc214610290" w:id="74"/>
      <w:bookmarkStart w:name="_Toc1552562097" w:id="75"/>
      <w:bookmarkStart w:name="_Toc1132907135" w:id="76"/>
      <w:r w:rsidR="796DD70E">
        <w:t>DUEÑO DE CONTROL</w:t>
      </w:r>
      <w:bookmarkEnd w:id="72"/>
      <w:bookmarkEnd w:id="73"/>
      <w:bookmarkEnd w:id="74"/>
      <w:bookmarkEnd w:id="75"/>
      <w:bookmarkEnd w:id="76"/>
    </w:p>
    <w:p w:rsidRPr="008C60EB" w:rsidR="00903E22" w:rsidP="004A6F86" w:rsidRDefault="3B1A0A28" w14:paraId="290D92F1" w14:textId="112D0442">
      <w:pPr>
        <w:spacing w:line="276" w:lineRule="auto"/>
        <w:rPr>
          <w:szCs w:val="20"/>
        </w:rPr>
      </w:pPr>
      <w:r w:rsidRPr="008C60EB">
        <w:rPr>
          <w:szCs w:val="20"/>
        </w:rPr>
        <w:t xml:space="preserve">ROL: </w:t>
      </w:r>
      <w:r w:rsidRPr="008C60EB" w:rsidR="007A20DD">
        <w:rPr>
          <w:szCs w:val="20"/>
        </w:rPr>
        <w:t>El cargo de Dueño de Control será asumido por la persona designada como responsable del control en la matriz.</w:t>
      </w:r>
    </w:p>
    <w:p w:rsidRPr="008C60EB" w:rsidR="00903E22" w:rsidP="004A6F86" w:rsidRDefault="3B1A0A28" w14:paraId="08CAF46E" w14:textId="609C95C7">
      <w:pPr>
        <w:spacing w:line="276" w:lineRule="auto"/>
        <w:rPr>
          <w:szCs w:val="20"/>
        </w:rPr>
      </w:pPr>
      <w:r w:rsidRPr="008C60EB">
        <w:rPr>
          <w:szCs w:val="20"/>
        </w:rPr>
        <w:t>Responsabilidades:</w:t>
      </w:r>
    </w:p>
    <w:p w:rsidRPr="008C60EB" w:rsidR="004701CA" w:rsidP="00A977A4" w:rsidRDefault="004701CA" w14:paraId="12A978F6" w14:textId="77777777">
      <w:pPr>
        <w:pStyle w:val="Prrafodelista"/>
        <w:numPr>
          <w:ilvl w:val="0"/>
          <w:numId w:val="7"/>
        </w:numPr>
        <w:spacing w:line="276" w:lineRule="auto"/>
        <w:rPr>
          <w:szCs w:val="20"/>
        </w:rPr>
      </w:pPr>
      <w:r w:rsidRPr="008C60EB">
        <w:rPr>
          <w:szCs w:val="20"/>
        </w:rPr>
        <w:t>Asegurar que el control crítico bajo su responsabilidad esté definido, implementado y operando conforme a lo establecido (qué se hace, cómo, con qué frecuencia y con qué evidencia).</w:t>
      </w:r>
    </w:p>
    <w:p w:rsidRPr="008C60EB" w:rsidR="00D5422A" w:rsidP="00A977A4" w:rsidRDefault="00D5422A" w14:paraId="2BD3DE6C" w14:textId="77777777">
      <w:pPr>
        <w:pStyle w:val="Prrafodelista"/>
        <w:numPr>
          <w:ilvl w:val="0"/>
          <w:numId w:val="7"/>
        </w:numPr>
        <w:spacing w:line="276" w:lineRule="auto"/>
        <w:rPr>
          <w:szCs w:val="20"/>
        </w:rPr>
      </w:pPr>
      <w:r w:rsidRPr="008C60EB">
        <w:rPr>
          <w:szCs w:val="20"/>
        </w:rPr>
        <w:t>Verificar periódicamente el desempeño del control en términos de cumplimiento, efectividad y fallas/desviaciones, dejando evidencia objetiva y trazabilidad.</w:t>
      </w:r>
    </w:p>
    <w:p w:rsidRPr="008C60EB" w:rsidR="00603C08" w:rsidP="00A977A4" w:rsidRDefault="00603C08" w14:paraId="2A07C72E" w14:textId="72CF0F88">
      <w:pPr>
        <w:pStyle w:val="Prrafodelista"/>
        <w:numPr>
          <w:ilvl w:val="0"/>
          <w:numId w:val="7"/>
        </w:numPr>
        <w:spacing w:line="276" w:lineRule="auto"/>
        <w:rPr>
          <w:szCs w:val="20"/>
        </w:rPr>
      </w:pPr>
      <w:r w:rsidRPr="008C60EB">
        <w:rPr>
          <w:szCs w:val="20"/>
        </w:rPr>
        <w:t>Gestionar desviaciones y acciones correctivas cuando el control no se ejecute como fue definido o presente brechas, y proponer mejoras cuando sea necesario para reducir el riesgo residual.</w:t>
      </w:r>
    </w:p>
    <w:p w:rsidRPr="008C60EB" w:rsidR="00603C08" w:rsidP="00A977A4" w:rsidRDefault="007D5D98" w14:paraId="1AFA7CE8" w14:textId="5319B52E">
      <w:pPr>
        <w:pStyle w:val="Prrafodelista"/>
        <w:numPr>
          <w:ilvl w:val="0"/>
          <w:numId w:val="7"/>
        </w:numPr>
        <w:spacing w:line="276" w:lineRule="auto"/>
        <w:rPr>
          <w:szCs w:val="20"/>
        </w:rPr>
      </w:pPr>
      <w:r w:rsidRPr="008C60EB">
        <w:rPr>
          <w:szCs w:val="20"/>
        </w:rPr>
        <w:t>Reportar periódicamente al Dueño del Riesgo correspondiente y, cuando aplique, a la Gerencia, la “salud” del control: resultado de verificaciones, fallas, desviaciones, acciones correctivas, mejoras y estado general</w:t>
      </w:r>
      <w:r w:rsidRPr="008C60EB" w:rsidR="005A6A35">
        <w:rPr>
          <w:szCs w:val="20"/>
        </w:rPr>
        <w:t>.</w:t>
      </w:r>
    </w:p>
    <w:p w:rsidRPr="008C60EB" w:rsidR="005A6A35" w:rsidP="00A977A4" w:rsidRDefault="005A6A35" w14:paraId="267CDCF0" w14:textId="3D18402E">
      <w:pPr>
        <w:pStyle w:val="Prrafodelista"/>
        <w:numPr>
          <w:ilvl w:val="0"/>
          <w:numId w:val="7"/>
        </w:numPr>
        <w:spacing w:line="276" w:lineRule="auto"/>
        <w:rPr>
          <w:szCs w:val="20"/>
        </w:rPr>
      </w:pPr>
      <w:r w:rsidRPr="008C60EB">
        <w:rPr>
          <w:szCs w:val="20"/>
        </w:rPr>
        <w:t>Actualizar el control cuando cambie el contexto (proceso/proyecto, riesgo, requisitos, condiciones operativas) o cuando se evidencien fallas recurrentes.</w:t>
      </w:r>
    </w:p>
    <w:p w:rsidRPr="008C60EB" w:rsidR="004B6613" w:rsidP="00A977A4" w:rsidRDefault="006324B8" w14:paraId="0748D633" w14:textId="127D9D01">
      <w:pPr>
        <w:pStyle w:val="Prrafodelista"/>
        <w:numPr>
          <w:ilvl w:val="0"/>
          <w:numId w:val="7"/>
        </w:numPr>
        <w:spacing w:line="276" w:lineRule="auto"/>
        <w:rPr>
          <w:szCs w:val="20"/>
        </w:rPr>
      </w:pPr>
      <w:r w:rsidRPr="008C60EB">
        <w:rPr>
          <w:szCs w:val="20"/>
        </w:rPr>
        <w:t>Participar en la definición de indicadores de desempeño del control crítico (frecuencia, cumplimiento, eficacia) y reportar resultados en la periodicidad definida</w:t>
      </w:r>
      <w:r w:rsidRPr="008C60EB" w:rsidR="005A6A35">
        <w:rPr>
          <w:szCs w:val="20"/>
        </w:rPr>
        <w:t>.</w:t>
      </w:r>
    </w:p>
    <w:p w:rsidRPr="008C60EB" w:rsidR="005A6A35" w:rsidP="004A6F86" w:rsidRDefault="005A6A35" w14:paraId="3F12F3A8" w14:textId="77777777">
      <w:pPr>
        <w:pStyle w:val="Prrafodelista"/>
        <w:spacing w:line="276" w:lineRule="auto"/>
        <w:rPr>
          <w:szCs w:val="20"/>
        </w:rPr>
      </w:pPr>
    </w:p>
    <w:p w:rsidRPr="008C60EB" w:rsidR="00436EFC" w:rsidP="004A6F86" w:rsidRDefault="0E690332" w14:paraId="6BB42752" w14:textId="0734BD04">
      <w:pPr>
        <w:pStyle w:val="Ttulo3"/>
        <w:spacing w:line="276" w:lineRule="auto"/>
      </w:pPr>
      <w:bookmarkStart w:name="_Toc481905732" w:id="77"/>
      <w:bookmarkStart w:name="_Toc516537215" w:id="78"/>
      <w:r>
        <w:t xml:space="preserve"> </w:t>
      </w:r>
      <w:bookmarkStart w:name="_Toc214610291" w:id="79"/>
      <w:bookmarkStart w:name="_Toc1861336118" w:id="80"/>
      <w:bookmarkStart w:name="_Toc625344323" w:id="81"/>
      <w:r>
        <w:t>EJECUTOR DE CONTROL</w:t>
      </w:r>
      <w:bookmarkEnd w:id="77"/>
      <w:bookmarkEnd w:id="78"/>
      <w:bookmarkEnd w:id="79"/>
      <w:bookmarkEnd w:id="80"/>
      <w:bookmarkEnd w:id="81"/>
    </w:p>
    <w:p w:rsidRPr="008C60EB" w:rsidR="00436EFC" w:rsidP="004A6F86" w:rsidRDefault="32F76D30" w14:paraId="45124394" w14:textId="28C45D8F">
      <w:pPr>
        <w:spacing w:line="276" w:lineRule="auto"/>
        <w:rPr>
          <w:szCs w:val="20"/>
        </w:rPr>
      </w:pPr>
      <w:r w:rsidRPr="008C60EB">
        <w:rPr>
          <w:szCs w:val="20"/>
        </w:rPr>
        <w:t xml:space="preserve">ROL: </w:t>
      </w:r>
      <w:r w:rsidRPr="008C60EB" w:rsidR="366A511E">
        <w:rPr>
          <w:szCs w:val="20"/>
        </w:rPr>
        <w:t xml:space="preserve">El cargo de ejecutor de control será asumido </w:t>
      </w:r>
      <w:r w:rsidRPr="008C60EB" w:rsidR="00541C44">
        <w:rPr>
          <w:szCs w:val="20"/>
        </w:rPr>
        <w:t xml:space="preserve">por la persona designada como responsable </w:t>
      </w:r>
      <w:r w:rsidRPr="008C60EB" w:rsidR="001001EA">
        <w:rPr>
          <w:szCs w:val="20"/>
        </w:rPr>
        <w:t>de la ejecución del control</w:t>
      </w:r>
      <w:r w:rsidRPr="008C60EB" w:rsidR="00541C44">
        <w:rPr>
          <w:szCs w:val="20"/>
        </w:rPr>
        <w:t xml:space="preserve"> en la matriz.</w:t>
      </w:r>
    </w:p>
    <w:p w:rsidRPr="008C60EB" w:rsidR="00436EFC" w:rsidP="004A6F86" w:rsidRDefault="32F76D30" w14:paraId="68B75FCD" w14:textId="77777777">
      <w:pPr>
        <w:spacing w:line="276" w:lineRule="auto"/>
        <w:rPr>
          <w:szCs w:val="20"/>
        </w:rPr>
      </w:pPr>
      <w:r w:rsidRPr="008C60EB">
        <w:rPr>
          <w:szCs w:val="20"/>
        </w:rPr>
        <w:t>Responsabilidades</w:t>
      </w:r>
    </w:p>
    <w:p w:rsidRPr="008C60EB" w:rsidR="00DF4403" w:rsidP="00A977A4" w:rsidRDefault="00DF4403" w14:paraId="3EBFB2DE" w14:textId="77777777">
      <w:pPr>
        <w:pStyle w:val="Prrafodelista"/>
        <w:numPr>
          <w:ilvl w:val="0"/>
          <w:numId w:val="9"/>
        </w:numPr>
        <w:spacing w:line="276" w:lineRule="auto"/>
        <w:rPr>
          <w:szCs w:val="20"/>
        </w:rPr>
      </w:pPr>
      <w:r w:rsidRPr="008C60EB">
        <w:rPr>
          <w:szCs w:val="20"/>
        </w:rPr>
        <w:t>Ejecutar el control crítico asignado conforme a lo establecido (qué se hace, cómo, con qué frecuencia y con qué evidencia).</w:t>
      </w:r>
    </w:p>
    <w:p w:rsidRPr="008C60EB" w:rsidR="00DF4403" w:rsidP="00A977A4" w:rsidRDefault="00DF4403" w14:paraId="6C2D15FC" w14:textId="77777777">
      <w:pPr>
        <w:pStyle w:val="Prrafodelista"/>
        <w:numPr>
          <w:ilvl w:val="0"/>
          <w:numId w:val="9"/>
        </w:numPr>
        <w:spacing w:line="276" w:lineRule="auto"/>
        <w:rPr>
          <w:szCs w:val="20"/>
        </w:rPr>
      </w:pPr>
      <w:r w:rsidRPr="008C60EB">
        <w:rPr>
          <w:szCs w:val="20"/>
        </w:rPr>
        <w:t>Registrar y conservar la evidencia de ejecución del control de forma completa y trazable, asegurando disponibilidad para seguimiento y revisiones internas.</w:t>
      </w:r>
    </w:p>
    <w:p w:rsidRPr="008C60EB" w:rsidR="00DF4403" w:rsidP="00A977A4" w:rsidRDefault="00DF4403" w14:paraId="66F49CC5" w14:textId="77777777">
      <w:pPr>
        <w:pStyle w:val="Prrafodelista"/>
        <w:numPr>
          <w:ilvl w:val="0"/>
          <w:numId w:val="9"/>
        </w:numPr>
        <w:spacing w:line="276" w:lineRule="auto"/>
        <w:rPr>
          <w:szCs w:val="20"/>
        </w:rPr>
      </w:pPr>
      <w:r w:rsidRPr="008C60EB">
        <w:rPr>
          <w:szCs w:val="20"/>
        </w:rPr>
        <w:t>Confirmar oportunamente la ejecución del control e informar su cumplimiento según la periodicidad definida.</w:t>
      </w:r>
    </w:p>
    <w:p w:rsidRPr="008C60EB" w:rsidR="00DF4403" w:rsidP="00A977A4" w:rsidRDefault="00DF4403" w14:paraId="18815C2B" w14:textId="77777777">
      <w:pPr>
        <w:pStyle w:val="Prrafodelista"/>
        <w:numPr>
          <w:ilvl w:val="0"/>
          <w:numId w:val="9"/>
        </w:numPr>
        <w:spacing w:line="276" w:lineRule="auto"/>
        <w:rPr>
          <w:szCs w:val="20"/>
        </w:rPr>
      </w:pPr>
      <w:r w:rsidRPr="008C60EB">
        <w:rPr>
          <w:szCs w:val="20"/>
        </w:rPr>
        <w:t>Reportar de inmediato desviaciones, fallas o imposibilidades de ejecución al Dueño de Control y/o Dueño del Riesgo, indicando la causa y el impacto observado.</w:t>
      </w:r>
    </w:p>
    <w:p w:rsidRPr="008C60EB" w:rsidR="00DF4403" w:rsidP="00A977A4" w:rsidRDefault="00DF4403" w14:paraId="289CC6C2" w14:textId="441FCCB0">
      <w:pPr>
        <w:pStyle w:val="Prrafodelista"/>
        <w:numPr>
          <w:ilvl w:val="0"/>
          <w:numId w:val="9"/>
        </w:numPr>
        <w:spacing w:line="276" w:lineRule="auto"/>
        <w:rPr>
          <w:szCs w:val="20"/>
        </w:rPr>
      </w:pPr>
      <w:r w:rsidRPr="008C60EB">
        <w:rPr>
          <w:szCs w:val="20"/>
        </w:rPr>
        <w:t>Apoyar la mejora del control aportando observaciones prácticas sobre su ejecución (dificultades, riesgos asociados, oportunidades de ajuste) cuando sea requerido.</w:t>
      </w:r>
    </w:p>
    <w:p w:rsidRPr="008C60EB" w:rsidR="00BD18C9" w:rsidP="004A6F86" w:rsidRDefault="00BD18C9" w14:paraId="37A026C3" w14:textId="4EECC43B">
      <w:pPr>
        <w:spacing w:line="276" w:lineRule="auto"/>
        <w:rPr>
          <w:szCs w:val="20"/>
        </w:rPr>
      </w:pPr>
    </w:p>
    <w:p w:rsidRPr="008C60EB" w:rsidR="00465681" w:rsidP="004A6F86" w:rsidRDefault="1B574702" w14:paraId="5CCC6A8F" w14:textId="2A6E249C">
      <w:pPr>
        <w:pStyle w:val="Ttulo1"/>
        <w:spacing w:line="276" w:lineRule="auto"/>
        <w:rPr>
          <w:sz w:val="20"/>
          <w:szCs w:val="20"/>
        </w:rPr>
      </w:pPr>
      <w:bookmarkStart w:name="_Toc675957241" w:id="82"/>
      <w:bookmarkStart w:name="_Toc2031501755" w:id="83"/>
      <w:bookmarkStart w:name="_Toc214610293" w:id="84"/>
      <w:bookmarkStart w:name="_Toc918522912" w:id="85"/>
      <w:bookmarkStart w:name="_Toc1168381985" w:id="86"/>
      <w:r w:rsidRPr="008C60EB">
        <w:rPr>
          <w:sz w:val="20"/>
          <w:szCs w:val="20"/>
        </w:rPr>
        <w:t>PROCESO METODOLÓGICO DE LA GESTIÓN INTEGRAL DE RIESGOS</w:t>
      </w:r>
      <w:bookmarkEnd w:id="82"/>
      <w:bookmarkEnd w:id="83"/>
      <w:bookmarkEnd w:id="84"/>
      <w:bookmarkEnd w:id="85"/>
      <w:bookmarkEnd w:id="86"/>
    </w:p>
    <w:p w:rsidRPr="008C60EB" w:rsidR="6E7724FD" w:rsidP="004A6F86" w:rsidRDefault="009D1098" w14:paraId="051622C8" w14:textId="4F0D65A8">
      <w:pPr>
        <w:spacing w:line="276" w:lineRule="auto"/>
        <w:rPr>
          <w:szCs w:val="20"/>
        </w:rPr>
      </w:pPr>
      <w:r w:rsidRPr="008C60EB">
        <w:rPr>
          <w:noProof/>
          <w:szCs w:val="20"/>
        </w:rPr>
        <w:drawing>
          <wp:anchor distT="0" distB="0" distL="114300" distR="114300" simplePos="0" relativeHeight="251658241" behindDoc="0" locked="0" layoutInCell="1" allowOverlap="1" wp14:anchorId="570AE0B4" wp14:editId="0F3EAC32">
            <wp:simplePos x="0" y="0"/>
            <wp:positionH relativeFrom="page">
              <wp:align>center</wp:align>
            </wp:positionH>
            <wp:positionV relativeFrom="paragraph">
              <wp:posOffset>478155</wp:posOffset>
            </wp:positionV>
            <wp:extent cx="5735072" cy="3548592"/>
            <wp:effectExtent l="0" t="0" r="0" b="0"/>
            <wp:wrapTopAndBottom/>
            <wp:docPr id="935824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824867" name=""/>
                    <pic:cNvPicPr/>
                  </pic:nvPicPr>
                  <pic:blipFill>
                    <a:blip r:embed="rId20">
                      <a:extLst>
                        <a:ext uri="{28A0092B-C50C-407E-A947-70E740481C1C}">
                          <a14:useLocalDpi xmlns:a14="http://schemas.microsoft.com/office/drawing/2010/main"/>
                        </a:ext>
                      </a:extLst>
                    </a:blip>
                    <a:stretch>
                      <a:fillRect/>
                    </a:stretch>
                  </pic:blipFill>
                  <pic:spPr>
                    <a:xfrm>
                      <a:off x="0" y="0"/>
                      <a:ext cx="5735072" cy="3548592"/>
                    </a:xfrm>
                    <a:prstGeom prst="rect">
                      <a:avLst/>
                    </a:prstGeom>
                  </pic:spPr>
                </pic:pic>
              </a:graphicData>
            </a:graphic>
            <wp14:sizeRelH relativeFrom="margin">
              <wp14:pctWidth>0</wp14:pctWidth>
            </wp14:sizeRelH>
            <wp14:sizeRelV relativeFrom="margin">
              <wp14:pctHeight>0</wp14:pctHeight>
            </wp14:sizeRelV>
          </wp:anchor>
        </w:drawing>
      </w:r>
      <w:r w:rsidRPr="008C60EB" w:rsidR="548D66CC">
        <w:rPr>
          <w:szCs w:val="20"/>
        </w:rPr>
        <w:t xml:space="preserve">Nota. </w:t>
      </w:r>
      <w:r w:rsidRPr="008C60EB" w:rsidR="0CEA365D">
        <w:rPr>
          <w:szCs w:val="20"/>
        </w:rPr>
        <w:t xml:space="preserve">La </w:t>
      </w:r>
      <w:r w:rsidRPr="008C60EB" w:rsidR="00C35CEE">
        <w:rPr>
          <w:szCs w:val="20"/>
        </w:rPr>
        <w:t>ilustración #</w:t>
      </w:r>
      <w:r w:rsidRPr="008C60EB" w:rsidR="0CEA365D">
        <w:rPr>
          <w:szCs w:val="20"/>
        </w:rPr>
        <w:t xml:space="preserve"> muestra cada una de las etapas que se aplican en la gestión integral de riesgos. Dada la importancia de cada una de las etapas. A continuación, se detallan individualmente.</w:t>
      </w:r>
    </w:p>
    <w:p w:rsidRPr="008C60EB" w:rsidR="00910060" w:rsidP="004A6F86" w:rsidRDefault="00910060" w14:paraId="730DDBFC" w14:textId="1D417949">
      <w:pPr>
        <w:spacing w:line="276" w:lineRule="auto"/>
        <w:rPr>
          <w:szCs w:val="20"/>
        </w:rPr>
      </w:pPr>
    </w:p>
    <w:p w:rsidRPr="008C60EB" w:rsidR="00EF7A5E" w:rsidP="004A6F86" w:rsidRDefault="001F088E" w14:paraId="2521D269" w14:textId="3CDFBD50">
      <w:pPr>
        <w:pStyle w:val="Descripcin"/>
        <w:spacing w:line="276" w:lineRule="auto"/>
        <w:rPr>
          <w:sz w:val="20"/>
          <w:szCs w:val="20"/>
        </w:rPr>
      </w:pPr>
      <w:bookmarkStart w:name="_Toc215228420" w:id="87"/>
      <w:r w:rsidRPr="008C60EB">
        <w:rPr>
          <w:sz w:val="20"/>
          <w:szCs w:val="20"/>
        </w:rPr>
        <w:t xml:space="preserve">Ilustración </w:t>
      </w:r>
      <w:r w:rsidRPr="008C60EB">
        <w:rPr>
          <w:sz w:val="20"/>
          <w:szCs w:val="20"/>
        </w:rPr>
        <w:fldChar w:fldCharType="begin"/>
      </w:r>
      <w:r w:rsidRPr="008C60EB">
        <w:rPr>
          <w:sz w:val="20"/>
          <w:szCs w:val="20"/>
        </w:rPr>
        <w:instrText xml:space="preserve"> SEQ Ilustración \* ARABIC </w:instrText>
      </w:r>
      <w:r w:rsidRPr="008C60EB">
        <w:rPr>
          <w:sz w:val="20"/>
          <w:szCs w:val="20"/>
        </w:rPr>
        <w:fldChar w:fldCharType="separate"/>
      </w:r>
      <w:r w:rsidRPr="008C60EB" w:rsidR="00E06C5A">
        <w:rPr>
          <w:noProof/>
          <w:sz w:val="20"/>
          <w:szCs w:val="20"/>
        </w:rPr>
        <w:t>5</w:t>
      </w:r>
      <w:r w:rsidRPr="008C60EB">
        <w:rPr>
          <w:noProof/>
          <w:sz w:val="20"/>
          <w:szCs w:val="20"/>
        </w:rPr>
        <w:fldChar w:fldCharType="end"/>
      </w:r>
      <w:r w:rsidRPr="008C60EB" w:rsidR="00EE5C79">
        <w:rPr>
          <w:sz w:val="20"/>
          <w:szCs w:val="20"/>
        </w:rPr>
        <w:t xml:space="preserve"> </w:t>
      </w:r>
      <w:r w:rsidRPr="008C60EB" w:rsidR="00EF7A5E">
        <w:rPr>
          <w:sz w:val="20"/>
          <w:szCs w:val="20"/>
        </w:rPr>
        <w:t>Etapas de la gestión integral de riesgos</w:t>
      </w:r>
      <w:bookmarkEnd w:id="87"/>
      <w:r w:rsidRPr="008C60EB" w:rsidR="00CD7992">
        <w:rPr>
          <w:sz w:val="20"/>
          <w:szCs w:val="20"/>
        </w:rPr>
        <w:t xml:space="preserve">- Incluir referencia </w:t>
      </w:r>
    </w:p>
    <w:p w:rsidRPr="008C60EB" w:rsidR="009152E1" w:rsidP="004A6F86" w:rsidRDefault="009152E1" w14:paraId="4EA7037E" w14:textId="72DB02B6">
      <w:pPr>
        <w:spacing w:line="276" w:lineRule="auto"/>
        <w:rPr>
          <w:szCs w:val="20"/>
        </w:rPr>
      </w:pPr>
      <w:r w:rsidRPr="008C60EB">
        <w:rPr>
          <w:szCs w:val="20"/>
        </w:rPr>
        <w:t xml:space="preserve">En </w:t>
      </w:r>
      <w:r w:rsidRPr="008C60EB" w:rsidR="00B275E3">
        <w:rPr>
          <w:rFonts w:eastAsiaTheme="minorEastAsia"/>
          <w:szCs w:val="20"/>
        </w:rPr>
        <w:t>Strategy AM &amp; PSM S.A.S.</w:t>
      </w:r>
      <w:r w:rsidRPr="008C60EB">
        <w:rPr>
          <w:szCs w:val="20"/>
        </w:rPr>
        <w:t>, la gestión integral de riesgos se estructura en tres niveles articulados (Estratégico, Táctico y Operacional)</w:t>
      </w:r>
    </w:p>
    <w:p w:rsidRPr="008C60EB" w:rsidR="009152E1" w:rsidP="004A6F86" w:rsidRDefault="009152E1" w14:paraId="63158247" w14:textId="77777777">
      <w:pPr>
        <w:spacing w:line="276" w:lineRule="auto"/>
        <w:rPr>
          <w:szCs w:val="20"/>
        </w:rPr>
      </w:pPr>
    </w:p>
    <w:p w:rsidRPr="008C60EB" w:rsidR="00803784" w:rsidP="004A6F86" w:rsidRDefault="00803784" w14:paraId="3DB59ADD" w14:textId="77777777">
      <w:pPr>
        <w:spacing w:line="276" w:lineRule="auto"/>
        <w:jc w:val="center"/>
        <w:rPr>
          <w:szCs w:val="20"/>
        </w:rPr>
      </w:pPr>
      <w:r w:rsidRPr="008C60EB">
        <w:rPr>
          <w:noProof/>
          <w:szCs w:val="20"/>
        </w:rPr>
        <w:drawing>
          <wp:inline distT="0" distB="0" distL="0" distR="0" wp14:anchorId="40F7F5CB" wp14:editId="04661154">
            <wp:extent cx="3877734" cy="2005793"/>
            <wp:effectExtent l="0" t="0" r="8890" b="0"/>
            <wp:docPr id="1039508057" name="Imagen 1" descr="Imagen que contiene tarjeta de presentación, texto, señ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508057" name="Imagen 1" descr="Imagen que contiene tarjeta de presentación, texto, señal&#10;&#10;Descripción generada automáticament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25878" cy="2030696"/>
                    </a:xfrm>
                    <a:prstGeom prst="rect">
                      <a:avLst/>
                    </a:prstGeom>
                    <a:noFill/>
                  </pic:spPr>
                </pic:pic>
              </a:graphicData>
            </a:graphic>
          </wp:inline>
        </w:drawing>
      </w:r>
    </w:p>
    <w:p w:rsidRPr="008C60EB" w:rsidR="00B25F6C" w:rsidP="004A6F86" w:rsidRDefault="00B25F6C" w14:paraId="08B62D27" w14:textId="28434A07">
      <w:pPr>
        <w:spacing w:line="276" w:lineRule="auto"/>
        <w:rPr>
          <w:szCs w:val="20"/>
        </w:rPr>
      </w:pPr>
      <w:r w:rsidRPr="008C60EB">
        <w:rPr>
          <w:b/>
          <w:bCs/>
          <w:szCs w:val="20"/>
        </w:rPr>
        <w:t>Nivel Estratégico:</w:t>
      </w:r>
      <w:r w:rsidRPr="008C60EB">
        <w:rPr>
          <w:szCs w:val="20"/>
        </w:rPr>
        <w:t xml:space="preserve"> En este nivel </w:t>
      </w:r>
      <w:r w:rsidRPr="008C60EB">
        <w:rPr>
          <w:rFonts w:eastAsiaTheme="minorEastAsia"/>
          <w:szCs w:val="20"/>
        </w:rPr>
        <w:t xml:space="preserve">Strategy AM &amp; PSM S.A.S. </w:t>
      </w:r>
      <w:r w:rsidRPr="008C60EB">
        <w:rPr>
          <w:szCs w:val="20"/>
        </w:rPr>
        <w:t>gestiona los riesgos empresariales y emergentes,</w:t>
      </w:r>
      <w:r w:rsidRPr="008C60EB" w:rsidR="00FF477F">
        <w:rPr>
          <w:szCs w:val="20"/>
        </w:rPr>
        <w:t xml:space="preserve"> s</w:t>
      </w:r>
      <w:r w:rsidRPr="008C60EB">
        <w:rPr>
          <w:szCs w:val="20"/>
        </w:rPr>
        <w:t>u propósito es identificar aquellos riesgos que puedan afectar de manera significativa la continuidad del negocio y el logro de los objetivos organizacionales, considerando las expectativas de sus grupos de interés. Estos riesgos se comunican de manera continua a los niveles táctico y operacional, con el fin de facilitar el reconocimiento de prioridades y orientar la asignación de esfuerzos y recursos hacia su efectiva gestión.</w:t>
      </w:r>
    </w:p>
    <w:p w:rsidRPr="008C60EB" w:rsidR="00D76204" w:rsidP="004A6F86" w:rsidRDefault="00415D0C" w14:paraId="3A6978F6" w14:textId="0F0FB0A7">
      <w:pPr>
        <w:spacing w:line="276" w:lineRule="auto"/>
        <w:rPr>
          <w:szCs w:val="20"/>
        </w:rPr>
      </w:pPr>
      <w:r w:rsidRPr="008C60EB">
        <w:rPr>
          <w:b/>
          <w:bCs/>
          <w:szCs w:val="20"/>
        </w:rPr>
        <w:t>Nivel Táctico:</w:t>
      </w:r>
      <w:r w:rsidRPr="008C60EB">
        <w:rPr>
          <w:szCs w:val="20"/>
        </w:rPr>
        <w:t xml:space="preserve"> En este nivel se gestionan los riesgos asociados a los procesos organizacionales, los cuales se documentan en las matrices de riesgos y controles por proceso. Esta etapa traduce las directrices estratégicas en esquemas de atención operativa, permitiendo a las áreas involucradas priorizar y coordinar acciones que aseguren el cumplimiento de los objetivos de gestión de riesgos definidos en el nivel estratégico. Esto facilita una asignación eficiente de recursos, mejora la efectividad de los controles y asegura una respuesta oportuna frente a eventos que puedan afectar el desempeño de los procesos.</w:t>
      </w:r>
    </w:p>
    <w:p w:rsidRPr="008C60EB" w:rsidR="00AB6237" w:rsidP="004A6F86" w:rsidRDefault="007B0B23" w14:paraId="7015105C" w14:textId="038DA0AF">
      <w:pPr>
        <w:spacing w:line="276" w:lineRule="auto"/>
        <w:rPr>
          <w:szCs w:val="20"/>
        </w:rPr>
      </w:pPr>
      <w:r w:rsidRPr="008C60EB">
        <w:rPr>
          <w:b/>
          <w:bCs/>
          <w:szCs w:val="20"/>
        </w:rPr>
        <w:t>Nivel Operacional:</w:t>
      </w:r>
      <w:r w:rsidRPr="008C60EB">
        <w:rPr>
          <w:szCs w:val="20"/>
        </w:rPr>
        <w:t xml:space="preserve"> En Strategy AM and PSM S.A.S., este nivel se orienta a la gestión de los riesgos asociados a la ejecución de los proyectos y a las actividades diarias de los procesos, con el propósito de asegurar la continuidad y la resiliencia de la operación de consultoría. Esto incluye la documentación de los riesgos en acciones y actividades específicas vinculadas con el funcionamiento del sistema</w:t>
      </w:r>
      <w:r w:rsidRPr="008C60EB" w:rsidR="001B12CD">
        <w:rPr>
          <w:szCs w:val="20"/>
        </w:rPr>
        <w:t xml:space="preserve">. </w:t>
      </w:r>
      <w:r w:rsidRPr="008C60EB">
        <w:rPr>
          <w:szCs w:val="20"/>
        </w:rPr>
        <w:t>El objetivo principal de este nivel es implementar planes y acciones operativas que permitan prevenir y mitigar la materialización de riesgos en los proyectos y procesos, reducir sus impactos y asegurar tanto la continuidad de las operaciones de la firma como el cumplimiento de los objetivos estratégicos definidos por la organización.</w:t>
      </w:r>
    </w:p>
    <w:p w:rsidRPr="008C60EB" w:rsidR="00803784" w:rsidP="004A6F86" w:rsidRDefault="00484A24" w14:paraId="6F0D87DA" w14:textId="13318A4E">
      <w:pPr>
        <w:spacing w:line="276" w:lineRule="auto"/>
        <w:rPr>
          <w:szCs w:val="20"/>
        </w:rPr>
      </w:pPr>
      <w:r w:rsidRPr="008C60EB">
        <w:rPr>
          <w:szCs w:val="20"/>
        </w:rPr>
        <w:t>A cada nivel descrito le corresponde la gestión de una parte del riesgo dependiendo de la categoría y fuentes de riesgos sobre la cual recae dicho riesgo</w:t>
      </w:r>
    </w:p>
    <w:p w:rsidRPr="008C60EB" w:rsidR="009D1098" w:rsidP="004A6F86" w:rsidRDefault="009D1098" w14:paraId="0037922C" w14:textId="77777777">
      <w:pPr>
        <w:pStyle w:val="Sinespaciado"/>
        <w:spacing w:line="276" w:lineRule="auto"/>
        <w:jc w:val="both"/>
        <w:rPr>
          <w:rFonts w:ascii="Geomanist Regular" w:hAnsi="Geomanist Regular"/>
          <w:sz w:val="20"/>
          <w:szCs w:val="20"/>
          <w:lang w:val="es-CO"/>
        </w:rPr>
      </w:pPr>
    </w:p>
    <w:p w:rsidRPr="00FE0DC8" w:rsidR="00520EB7" w:rsidP="004A6F86" w:rsidRDefault="1CDBF6BC" w14:paraId="68DFA273" w14:textId="424A1408">
      <w:pPr>
        <w:pStyle w:val="Ttulo2"/>
        <w:spacing w:line="276" w:lineRule="auto"/>
      </w:pPr>
      <w:bookmarkStart w:name="_Toc1450871670" w:id="88"/>
      <w:bookmarkStart w:name="_Toc1598920943" w:id="89"/>
      <w:r>
        <w:t xml:space="preserve"> </w:t>
      </w:r>
      <w:bookmarkStart w:name="_Toc214610294" w:id="90"/>
      <w:bookmarkStart w:name="_Toc103171580" w:id="91"/>
      <w:bookmarkStart w:name="_Toc1198148232" w:id="92"/>
      <w:r w:rsidR="2AFF117B">
        <w:t xml:space="preserve">ALCANCE, CONTEXTO Y </w:t>
      </w:r>
      <w:commentRangeStart w:id="93"/>
      <w:r w:rsidR="2AFF117B">
        <w:t>CRITERIOS</w:t>
      </w:r>
      <w:bookmarkEnd w:id="88"/>
      <w:bookmarkEnd w:id="89"/>
      <w:bookmarkEnd w:id="90"/>
      <w:bookmarkEnd w:id="91"/>
      <w:bookmarkEnd w:id="92"/>
      <w:commentRangeEnd w:id="93"/>
      <w:r w:rsidR="00070E42">
        <w:rPr>
          <w:rStyle w:val="Refdecomentario"/>
          <w:sz w:val="20"/>
          <w:szCs w:val="22"/>
        </w:rPr>
        <w:commentReference w:id="93"/>
      </w:r>
      <w:r w:rsidR="2AFF117B">
        <w:t xml:space="preserve"> </w:t>
      </w:r>
    </w:p>
    <w:p w:rsidRPr="00FE0DC8" w:rsidR="00C13868" w:rsidP="004A6F86" w:rsidRDefault="00C13868" w14:paraId="76652A62" w14:textId="7379F166">
      <w:pPr>
        <w:pStyle w:val="Ttulo2"/>
        <w:spacing w:line="276" w:lineRule="auto"/>
      </w:pPr>
      <w:bookmarkStart w:name="_Toc1799409152" w:id="95"/>
      <w:bookmarkStart w:name="_Toc2003333803" w:id="96"/>
      <w:bookmarkStart w:name="_Toc214610295" w:id="97"/>
      <w:bookmarkStart w:name="_Toc1465343767" w:id="98"/>
      <w:bookmarkStart w:name="_Toc1411123636" w:id="99"/>
      <w:commentRangeStart w:id="100"/>
      <w:r>
        <w:t>ALCANCE</w:t>
      </w:r>
      <w:bookmarkEnd w:id="95"/>
      <w:bookmarkEnd w:id="96"/>
      <w:bookmarkEnd w:id="97"/>
      <w:bookmarkEnd w:id="98"/>
      <w:bookmarkEnd w:id="99"/>
      <w:r>
        <w:t xml:space="preserve"> </w:t>
      </w:r>
    </w:p>
    <w:p w:rsidRPr="00FE0DC8" w:rsidR="00503C15" w:rsidP="004A6F86" w:rsidRDefault="00E371AE" w14:paraId="19F1A8D7" w14:textId="7D59CB70">
      <w:pPr>
        <w:spacing w:line="276" w:lineRule="auto"/>
        <w:rPr>
          <w:szCs w:val="20"/>
        </w:rPr>
      </w:pPr>
      <w:commentRangeEnd w:id="100"/>
      <w:r w:rsidRPr="00FE0DC8">
        <w:rPr>
          <w:rStyle w:val="Refdecomentario"/>
          <w:sz w:val="20"/>
          <w:szCs w:val="20"/>
        </w:rPr>
        <w:commentReference w:id="100"/>
      </w:r>
      <w:r w:rsidRPr="00FE0DC8" w:rsidR="00503C15">
        <w:rPr>
          <w:szCs w:val="20"/>
        </w:rPr>
        <w:t xml:space="preserve"> Con el objetivo de identificar, reconocer y describir los riesgos que pueden facilitar o impedir el logro de los objetivos organizacionales, STRATEGY AM AND PSM S.A.S. define los siguientes elementos:</w:t>
      </w:r>
    </w:p>
    <w:p w:rsidRPr="00FE0DC8" w:rsidR="000C3BEC" w:rsidP="004A6F86" w:rsidRDefault="00503C15" w14:paraId="6388086C" w14:textId="77777777">
      <w:pPr>
        <w:spacing w:line="276" w:lineRule="auto"/>
        <w:rPr>
          <w:szCs w:val="20"/>
        </w:rPr>
      </w:pPr>
      <w:r w:rsidRPr="00FE0DC8">
        <w:rPr>
          <w:b/>
          <w:szCs w:val="20"/>
        </w:rPr>
        <w:t>Categorías de riesgo:</w:t>
      </w:r>
      <w:r w:rsidRPr="00FE0DC8">
        <w:rPr>
          <w:szCs w:val="20"/>
        </w:rPr>
        <w:t xml:space="preserve"> Conjunto de agrupaciones que permiten organizar las fuentes de riesgo de acuerdo con los focos estratégicos de la </w:t>
      </w:r>
      <w:commentRangeStart w:id="102"/>
      <w:r w:rsidRPr="00FE0DC8">
        <w:rPr>
          <w:szCs w:val="20"/>
        </w:rPr>
        <w:t>firma</w:t>
      </w:r>
      <w:r w:rsidRPr="00FE0DC8" w:rsidR="000C3BEC">
        <w:rPr>
          <w:szCs w:val="20"/>
        </w:rPr>
        <w:t xml:space="preserve">. </w:t>
      </w:r>
    </w:p>
    <w:p w:rsidRPr="00EF61E2" w:rsidR="000C3BEC" w:rsidP="00A977A4" w:rsidRDefault="000C3BEC" w14:paraId="5CC5B6EE" w14:textId="77777777">
      <w:pPr>
        <w:pStyle w:val="Prrafodelista"/>
        <w:numPr>
          <w:ilvl w:val="0"/>
          <w:numId w:val="26"/>
        </w:numPr>
        <w:spacing w:line="276" w:lineRule="auto"/>
        <w:rPr>
          <w:szCs w:val="20"/>
        </w:rPr>
      </w:pPr>
      <w:r w:rsidRPr="00EF61E2">
        <w:rPr>
          <w:szCs w:val="20"/>
        </w:rPr>
        <w:t>F</w:t>
      </w:r>
      <w:r w:rsidRPr="00EF61E2" w:rsidR="00503C15">
        <w:rPr>
          <w:szCs w:val="20"/>
        </w:rPr>
        <w:t>inanciero</w:t>
      </w:r>
    </w:p>
    <w:p w:rsidRPr="00EF61E2" w:rsidR="00EF61E2" w:rsidP="00A977A4" w:rsidRDefault="000C3BEC" w14:paraId="2210ED71" w14:textId="77777777">
      <w:pPr>
        <w:pStyle w:val="Prrafodelista"/>
        <w:numPr>
          <w:ilvl w:val="0"/>
          <w:numId w:val="26"/>
        </w:numPr>
        <w:spacing w:line="276" w:lineRule="auto"/>
        <w:rPr>
          <w:szCs w:val="20"/>
        </w:rPr>
      </w:pPr>
      <w:r w:rsidRPr="00EF61E2">
        <w:rPr>
          <w:szCs w:val="20"/>
        </w:rPr>
        <w:t>P</w:t>
      </w:r>
      <w:r w:rsidRPr="00EF61E2" w:rsidR="00503C15">
        <w:rPr>
          <w:szCs w:val="20"/>
        </w:rPr>
        <w:t>ersonas</w:t>
      </w:r>
    </w:p>
    <w:p w:rsidRPr="00EF61E2" w:rsidR="00503C15" w:rsidP="00A977A4" w:rsidRDefault="000C3BEC" w14:paraId="44D0B02A" w14:textId="11771FF0">
      <w:pPr>
        <w:pStyle w:val="Prrafodelista"/>
        <w:numPr>
          <w:ilvl w:val="0"/>
          <w:numId w:val="26"/>
        </w:numPr>
        <w:spacing w:line="276" w:lineRule="auto"/>
        <w:rPr>
          <w:szCs w:val="20"/>
        </w:rPr>
      </w:pPr>
      <w:r w:rsidRPr="00EF61E2">
        <w:rPr>
          <w:szCs w:val="20"/>
        </w:rPr>
        <w:t>I</w:t>
      </w:r>
      <w:r w:rsidRPr="00EF61E2" w:rsidR="00503C15">
        <w:rPr>
          <w:szCs w:val="20"/>
        </w:rPr>
        <w:t xml:space="preserve">magen y reputación </w:t>
      </w:r>
      <w:commentRangeEnd w:id="102"/>
      <w:r w:rsidRPr="00EF61E2" w:rsidR="00F02D45">
        <w:rPr>
          <w:rStyle w:val="Refdecomentario"/>
          <w:sz w:val="20"/>
          <w:szCs w:val="20"/>
        </w:rPr>
        <w:commentReference w:id="102"/>
      </w:r>
      <w:r w:rsidRPr="00EF61E2" w:rsidR="00654D2C">
        <w:rPr>
          <w:szCs w:val="20"/>
        </w:rPr>
        <w:t xml:space="preserve"> </w:t>
      </w:r>
    </w:p>
    <w:p w:rsidRPr="00FE0DC8" w:rsidR="00503C15" w:rsidP="004A6F86" w:rsidRDefault="00503C15" w14:paraId="310B403D" w14:textId="3BD5C631">
      <w:pPr>
        <w:spacing w:line="276" w:lineRule="auto"/>
        <w:rPr>
          <w:szCs w:val="20"/>
        </w:rPr>
      </w:pPr>
      <w:r w:rsidRPr="00FE0DC8">
        <w:rPr>
          <w:b/>
          <w:szCs w:val="20"/>
        </w:rPr>
        <w:t>Fuentes de riesgo:</w:t>
      </w:r>
      <w:r w:rsidRPr="00FE0DC8">
        <w:rPr>
          <w:szCs w:val="20"/>
        </w:rPr>
        <w:t xml:space="preserve"> Elementos o condiciones que, de manera individual o combinada, tienen el potencial de generar riesgo para la empresa o sus proyectos de consultoría, tales como el capital humano, la tecnología de la información, los procesos internos, la relación con los clientes y los factores externos del entorno.</w:t>
      </w:r>
    </w:p>
    <w:p w:rsidRPr="00FE0DC8" w:rsidR="00B46857" w:rsidP="004A6F86" w:rsidRDefault="00503C15" w14:paraId="7CBE7C6C" w14:textId="17AC3EC0">
      <w:pPr>
        <w:spacing w:line="276" w:lineRule="auto"/>
        <w:rPr>
          <w:szCs w:val="20"/>
        </w:rPr>
      </w:pPr>
      <w:r w:rsidRPr="00FE0DC8">
        <w:rPr>
          <w:b/>
          <w:szCs w:val="20"/>
        </w:rPr>
        <w:t>Eventos potenciales de riesgo:</w:t>
      </w:r>
      <w:r w:rsidRPr="00FE0DC8">
        <w:rPr>
          <w:szCs w:val="20"/>
        </w:rPr>
        <w:t xml:space="preserve"> Conjunto particular de circunstancias que, en caso de ocurrir, pueden materializar un riesgo y afectar el cumplimiento de los objetivos de STRATEGY AM AND PSM S.A.S. o de los proyectos que desarrolla para sus clientes.</w:t>
      </w:r>
    </w:p>
    <w:p w:rsidRPr="00FE0DC8" w:rsidR="00F33ED7" w:rsidP="004A6F86" w:rsidRDefault="005128B5" w14:paraId="2207BB87" w14:textId="5A37B12B">
      <w:pPr>
        <w:pStyle w:val="Ttulo3"/>
        <w:spacing w:line="276" w:lineRule="auto"/>
      </w:pPr>
      <w:bookmarkStart w:name="_Toc1401507514" w:id="104"/>
      <w:r>
        <w:t>ALCANCE NIVEL ESTRATÉGICO</w:t>
      </w:r>
      <w:bookmarkEnd w:id="104"/>
    </w:p>
    <w:p w:rsidRPr="00FE0DC8" w:rsidR="00F33ED7" w:rsidP="004A6F86" w:rsidRDefault="00F33ED7" w14:paraId="6B672DD8" w14:textId="2FC6654D">
      <w:pPr>
        <w:spacing w:line="276" w:lineRule="auto"/>
        <w:rPr>
          <w:szCs w:val="20"/>
        </w:rPr>
      </w:pPr>
      <w:r w:rsidRPr="00FE0DC8">
        <w:rPr>
          <w:szCs w:val="20"/>
        </w:rPr>
        <w:t>En STRATEGY AM AND PSM S.A.S., el nivel estratégico gestiona los riesgos empresariales asociados a la dirección general de la firma de consultoría y su modelo de negocio. Este nivel se enfoca en asuntos globales relacionados con la misión organizacional, el cumplimiento de objetivos estratégicos, la definición de políticas corporativas y la conceptualización estratégica de la compañía por parte de la alta dirección.</w:t>
      </w:r>
    </w:p>
    <w:p w:rsidRPr="00FE0DC8" w:rsidR="00B901A6" w:rsidP="004A6F86" w:rsidRDefault="00F33ED7" w14:paraId="053F2E7A" w14:textId="77777777">
      <w:pPr>
        <w:spacing w:line="276" w:lineRule="auto"/>
        <w:rPr>
          <w:szCs w:val="20"/>
        </w:rPr>
      </w:pPr>
      <w:r w:rsidRPr="00FE0DC8">
        <w:rPr>
          <w:szCs w:val="20"/>
        </w:rPr>
        <w:t xml:space="preserve">Los riesgos estratégicos se clasifican por categorías alineadas a los focos estratégicos de STRATEGY AM AND PSM S.A.S.: </w:t>
      </w:r>
    </w:p>
    <w:p w:rsidRPr="00B901A6" w:rsidR="00B901A6" w:rsidP="00A977A4" w:rsidRDefault="00F33ED7" w14:paraId="2E56FDE0" w14:textId="77777777">
      <w:pPr>
        <w:pStyle w:val="Prrafodelista"/>
        <w:numPr>
          <w:ilvl w:val="0"/>
          <w:numId w:val="27"/>
        </w:numPr>
        <w:spacing w:line="276" w:lineRule="auto"/>
        <w:rPr>
          <w:szCs w:val="20"/>
        </w:rPr>
      </w:pPr>
      <w:r w:rsidRPr="00B901A6">
        <w:rPr>
          <w:szCs w:val="20"/>
        </w:rPr>
        <w:t>Financiero</w:t>
      </w:r>
    </w:p>
    <w:p w:rsidRPr="00B901A6" w:rsidR="00B901A6" w:rsidP="00A977A4" w:rsidRDefault="00F33ED7" w14:paraId="77DF0FC0" w14:textId="77777777">
      <w:pPr>
        <w:pStyle w:val="Prrafodelista"/>
        <w:numPr>
          <w:ilvl w:val="0"/>
          <w:numId w:val="27"/>
        </w:numPr>
        <w:spacing w:line="276" w:lineRule="auto"/>
        <w:rPr>
          <w:szCs w:val="20"/>
        </w:rPr>
      </w:pPr>
      <w:r w:rsidRPr="00B901A6">
        <w:rPr>
          <w:szCs w:val="20"/>
        </w:rPr>
        <w:t>Personas</w:t>
      </w:r>
    </w:p>
    <w:p w:rsidRPr="00B901A6" w:rsidR="00F33ED7" w:rsidP="00A977A4" w:rsidRDefault="00F33ED7" w14:paraId="47DA09CA" w14:textId="58D7F41C">
      <w:pPr>
        <w:pStyle w:val="Prrafodelista"/>
        <w:numPr>
          <w:ilvl w:val="0"/>
          <w:numId w:val="27"/>
        </w:numPr>
        <w:spacing w:line="276" w:lineRule="auto"/>
        <w:rPr>
          <w:szCs w:val="20"/>
        </w:rPr>
      </w:pPr>
      <w:r w:rsidRPr="00B901A6">
        <w:rPr>
          <w:szCs w:val="20"/>
        </w:rPr>
        <w:t>Imagen y Reputació</w:t>
      </w:r>
      <w:r w:rsidRPr="00B901A6" w:rsidR="00B901A6">
        <w:rPr>
          <w:szCs w:val="20"/>
        </w:rPr>
        <w:t>n</w:t>
      </w:r>
    </w:p>
    <w:p w:rsidRPr="008C60EB" w:rsidR="00647F6F" w:rsidP="004A6F86" w:rsidRDefault="00647F6F" w14:paraId="573722F8" w14:textId="77777777">
      <w:pPr>
        <w:spacing w:line="276" w:lineRule="auto"/>
        <w:rPr>
          <w:szCs w:val="20"/>
        </w:rPr>
      </w:pPr>
    </w:p>
    <w:p w:rsidRPr="008C60EB" w:rsidR="00CB28B4" w:rsidP="004A6F86" w:rsidRDefault="00CB28B4" w14:paraId="3D433854" w14:textId="77777777">
      <w:pPr>
        <w:spacing w:line="276" w:lineRule="auto"/>
        <w:rPr>
          <w:szCs w:val="20"/>
        </w:rPr>
      </w:pPr>
    </w:p>
    <w:p w:rsidR="004F7F17" w:rsidP="004A6F86" w:rsidRDefault="00C827C4" w14:paraId="4097615E" w14:textId="33FE48FF">
      <w:pPr>
        <w:spacing w:line="276" w:lineRule="auto"/>
        <w:rPr>
          <w:szCs w:val="20"/>
        </w:rPr>
      </w:pPr>
      <w:commentRangeStart w:id="105"/>
      <w:r w:rsidRPr="008C60EB">
        <w:rPr>
          <w:noProof/>
          <w:szCs w:val="20"/>
        </w:rPr>
        <w:drawing>
          <wp:inline distT="0" distB="0" distL="0" distR="0" wp14:anchorId="57B319DD" wp14:editId="782FFB9A">
            <wp:extent cx="5943600" cy="4947285"/>
            <wp:effectExtent l="0" t="0" r="0" b="0"/>
            <wp:docPr id="885394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9468" name="Imagen 8853946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4947285"/>
                    </a:xfrm>
                    <a:prstGeom prst="rect">
                      <a:avLst/>
                    </a:prstGeom>
                  </pic:spPr>
                </pic:pic>
              </a:graphicData>
            </a:graphic>
          </wp:inline>
        </w:drawing>
      </w:r>
      <w:commentRangeEnd w:id="105"/>
      <w:r w:rsidR="005466D1">
        <w:rPr>
          <w:rStyle w:val="Refdecomentario"/>
          <w:sz w:val="20"/>
          <w:szCs w:val="20"/>
        </w:rPr>
        <w:commentReference w:id="105"/>
      </w:r>
    </w:p>
    <w:p w:rsidR="00D332C2" w:rsidP="004A6F86" w:rsidRDefault="00FA6D80" w14:paraId="0310D139" w14:textId="3EAE782F">
      <w:pPr>
        <w:spacing w:line="276" w:lineRule="auto"/>
        <w:rPr>
          <w:szCs w:val="20"/>
        </w:rPr>
      </w:pPr>
      <w:r>
        <w:rPr>
          <w:szCs w:val="20"/>
        </w:rPr>
        <w:t xml:space="preserve">Nota. </w:t>
      </w:r>
      <w:r w:rsidRPr="00FA6D80">
        <w:rPr>
          <w:szCs w:val="20"/>
        </w:rPr>
        <w:t xml:space="preserve">Dentro del alcance a nivel estratégico, la gestión de riesgos de </w:t>
      </w:r>
      <w:r w:rsidR="008A3584">
        <w:rPr>
          <w:szCs w:val="20"/>
        </w:rPr>
        <w:t>la</w:t>
      </w:r>
      <w:r w:rsidRPr="00FA6D80">
        <w:rPr>
          <w:szCs w:val="20"/>
        </w:rPr>
        <w:t xml:space="preserve"> organización considera un conjunto de categorías de riesgo alineadas con la estrategia corporativa. Estas categorías representan los grupos principales de riesgos que pueden afectar el logro de los objetivos estratégicos, y cada una está asociada con diversas fuentes de riesgo</w:t>
      </w:r>
    </w:p>
    <w:p w:rsidRPr="008C60EB" w:rsidR="00CB28B4" w:rsidP="004A6F86" w:rsidRDefault="00CB28B4" w14:paraId="36F79927" w14:textId="77777777">
      <w:pPr>
        <w:spacing w:line="276" w:lineRule="auto"/>
        <w:rPr>
          <w:szCs w:val="20"/>
        </w:rPr>
      </w:pPr>
    </w:p>
    <w:p w:rsidRPr="008C60EB" w:rsidR="005128B5" w:rsidP="004A6F86" w:rsidRDefault="005128B5" w14:paraId="77473B87" w14:textId="7E9CC684">
      <w:pPr>
        <w:pStyle w:val="Ttulo3"/>
        <w:spacing w:line="276" w:lineRule="auto"/>
        <w:rPr>
          <w:lang w:val="es-ES"/>
        </w:rPr>
      </w:pPr>
      <w:bookmarkStart w:name="_Toc1809701984" w:id="107"/>
      <w:r w:rsidRPr="13320890">
        <w:rPr>
          <w:lang w:val="es-ES"/>
        </w:rPr>
        <w:t>ALCANCE NIVEL TÁCTICO</w:t>
      </w:r>
      <w:bookmarkEnd w:id="107"/>
    </w:p>
    <w:p w:rsidRPr="008C60EB" w:rsidR="009F6AB1" w:rsidP="004A6F86" w:rsidRDefault="003F50C6" w14:paraId="6607063A" w14:textId="39180A22">
      <w:pPr>
        <w:spacing w:line="276" w:lineRule="auto"/>
        <w:rPr>
          <w:szCs w:val="20"/>
          <w:lang w:val="es-ES"/>
        </w:rPr>
      </w:pPr>
      <w:r w:rsidRPr="008C60EB">
        <w:rPr>
          <w:szCs w:val="20"/>
          <w:lang w:val="es-ES"/>
        </w:rPr>
        <w:t>En STRATEGY AM AND PSM S.A.S., el nivel táctico gestiona los riesgos generados por deficiencias, fallas o inadecuaciones en los procesos organizacionales de la firma de consultoría, con impacto directo en</w:t>
      </w:r>
      <w:r w:rsidRPr="008C60EB" w:rsidR="000A409C">
        <w:rPr>
          <w:szCs w:val="20"/>
          <w:lang w:val="es-ES"/>
        </w:rPr>
        <w:t>:</w:t>
      </w:r>
      <w:r w:rsidRPr="008C60EB">
        <w:rPr>
          <w:szCs w:val="20"/>
          <w:lang w:val="es-ES"/>
        </w:rPr>
        <w:t xml:space="preserve"> gestión administrativa </w:t>
      </w:r>
      <w:r w:rsidRPr="008C60EB" w:rsidR="005F0327">
        <w:rPr>
          <w:szCs w:val="20"/>
          <w:lang w:val="es-ES"/>
        </w:rPr>
        <w:t>y</w:t>
      </w:r>
      <w:r w:rsidR="004F7849">
        <w:rPr>
          <w:szCs w:val="20"/>
          <w:lang w:val="es-ES"/>
        </w:rPr>
        <w:t xml:space="preserve"> </w:t>
      </w:r>
      <w:commentRangeStart w:id="108"/>
      <w:r w:rsidRPr="008C60EB">
        <w:rPr>
          <w:szCs w:val="20"/>
          <w:lang w:val="es-ES"/>
        </w:rPr>
        <w:t>consultoría</w:t>
      </w:r>
      <w:commentRangeEnd w:id="108"/>
      <w:r w:rsidRPr="008C60EB" w:rsidR="0037189D">
        <w:rPr>
          <w:rStyle w:val="Refdecomentario"/>
          <w:sz w:val="20"/>
          <w:szCs w:val="20"/>
          <w:lang w:val="es-ES"/>
        </w:rPr>
        <w:commentReference w:id="108"/>
      </w:r>
      <w:r w:rsidRPr="008C60EB">
        <w:rPr>
          <w:szCs w:val="20"/>
          <w:lang w:val="es-ES"/>
        </w:rPr>
        <w:t>, gestión financiera, capital humano especializado, tecnología de información, y relaciones con grupos de interés externos. Este nivel permite a los dueños de procesos diseñar esquemas tácticos de atención, enfocar recursos en controles específicos y alinear la ejecución operativa con los objetivos estratégicos de la organización.</w:t>
      </w:r>
    </w:p>
    <w:p w:rsidR="00777405" w:rsidP="004A6F86" w:rsidRDefault="00777405" w14:paraId="25CFCDFA" w14:textId="77777777">
      <w:pPr>
        <w:keepNext/>
        <w:spacing w:line="276" w:lineRule="auto"/>
      </w:pPr>
      <w:r w:rsidRPr="008C60EB">
        <w:rPr>
          <w:noProof/>
          <w:szCs w:val="20"/>
        </w:rPr>
        <w:drawing>
          <wp:inline distT="0" distB="0" distL="0" distR="0" wp14:anchorId="441A4693" wp14:editId="405F6A0F">
            <wp:extent cx="4367719" cy="4906220"/>
            <wp:effectExtent l="0" t="0" r="0" b="0"/>
            <wp:docPr id="1231140138" name="Imagen 3"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40138" name="Imagen 3" descr="Diagrama&#10;&#10;El contenido generado por IA puede ser incorrecto."/>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13599" cy="4957757"/>
                    </a:xfrm>
                    <a:prstGeom prst="rect">
                      <a:avLst/>
                    </a:prstGeom>
                  </pic:spPr>
                </pic:pic>
              </a:graphicData>
            </a:graphic>
          </wp:inline>
        </w:drawing>
      </w:r>
    </w:p>
    <w:p w:rsidR="00432D7F" w:rsidP="004A6F86" w:rsidRDefault="00432D7F" w14:paraId="389847D9" w14:textId="77777777">
      <w:pPr>
        <w:keepNext/>
        <w:spacing w:line="276" w:lineRule="auto"/>
      </w:pPr>
    </w:p>
    <w:p w:rsidR="00590961" w:rsidP="004A6F86" w:rsidRDefault="00590961" w14:paraId="20A211B0" w14:textId="77777777">
      <w:pPr>
        <w:keepNext/>
        <w:spacing w:line="276" w:lineRule="auto"/>
      </w:pPr>
    </w:p>
    <w:p w:rsidR="00F4682B" w:rsidP="004A6F86" w:rsidRDefault="00777405" w14:paraId="6175181A" w14:textId="2F58E4CF">
      <w:pPr>
        <w:pStyle w:val="Descripcin"/>
        <w:spacing w:line="276" w:lineRule="auto"/>
      </w:pPr>
      <w:commentRangeStart w:id="110"/>
      <w:r>
        <w:t xml:space="preserve">Ilustración </w:t>
      </w:r>
      <w:r>
        <w:fldChar w:fldCharType="begin"/>
      </w:r>
      <w:r>
        <w:instrText> SEQ Ilustración \* ARABIC </w:instrText>
      </w:r>
      <w:r>
        <w:fldChar w:fldCharType="separate"/>
      </w:r>
      <w:r>
        <w:rPr>
          <w:noProof/>
        </w:rPr>
        <w:t>6</w:t>
      </w:r>
      <w:r>
        <w:fldChar w:fldCharType="end"/>
      </w:r>
      <w:r>
        <w:t xml:space="preserve"> Táctico</w:t>
      </w:r>
      <w:commentRangeEnd w:id="110"/>
      <w:r w:rsidR="00795DF7">
        <w:rPr>
          <w:rStyle w:val="Refdecomentario"/>
          <w:sz w:val="18"/>
          <w:szCs w:val="18"/>
        </w:rPr>
        <w:commentReference w:id="110"/>
      </w:r>
    </w:p>
    <w:p w:rsidRPr="00590961" w:rsidR="00590961" w:rsidP="004A6F86" w:rsidRDefault="0043225B" w14:paraId="3A4EAFC9" w14:textId="527F7A2D">
      <w:pPr>
        <w:spacing w:line="276" w:lineRule="auto"/>
        <w:rPr>
          <w:lang w:val="es-ES"/>
        </w:rPr>
      </w:pPr>
      <w:r w:rsidRPr="0043225B">
        <w:rPr>
          <w:lang w:val="es-ES"/>
        </w:rPr>
        <w:t>Dentro del alcance a nivel táctico, para cada una de las fuentes de riesgo se han definido una serie de eventos potenciales que brindan orientación a los procesos organizacionales. Estos eventos representan situaciones o circunstancias que podrían ocurrir y que, de materializarse, darían origen a uno o varios riesgos.</w:t>
      </w:r>
    </w:p>
    <w:p w:rsidRPr="008C60EB" w:rsidR="006A4F61" w:rsidP="004A6F86" w:rsidRDefault="006A4F61" w14:paraId="410BA236" w14:textId="088BE5C8">
      <w:pPr>
        <w:spacing w:line="276" w:lineRule="auto"/>
        <w:rPr>
          <w:szCs w:val="20"/>
        </w:rPr>
      </w:pPr>
    </w:p>
    <w:p w:rsidRPr="008C60EB" w:rsidR="00647F6F" w:rsidP="004A6F86" w:rsidRDefault="000659D0" w14:paraId="2F599F7B" w14:textId="25B69246">
      <w:pPr>
        <w:pStyle w:val="Ttulo3"/>
        <w:spacing w:line="276" w:lineRule="auto"/>
        <w:rPr>
          <w:lang w:val="es-ES"/>
        </w:rPr>
      </w:pPr>
      <w:bookmarkStart w:name="_Toc97351013" w:id="112"/>
      <w:r w:rsidRPr="13320890">
        <w:rPr>
          <w:lang w:val="es-ES"/>
        </w:rPr>
        <w:t>ALCANCE NIVEL OPERACIONAL</w:t>
      </w:r>
      <w:bookmarkEnd w:id="112"/>
    </w:p>
    <w:p w:rsidRPr="00567649" w:rsidR="00E45186" w:rsidP="004A6F86" w:rsidRDefault="00292887" w14:paraId="46C5044C" w14:textId="324A7BA6">
      <w:pPr>
        <w:spacing w:line="276" w:lineRule="auto"/>
        <w:rPr>
          <w:szCs w:val="20"/>
          <w:lang w:val="es-ES"/>
        </w:rPr>
      </w:pPr>
      <w:r w:rsidRPr="008C60EB">
        <w:rPr>
          <w:szCs w:val="20"/>
          <w:lang w:val="es-ES"/>
        </w:rPr>
        <w:t xml:space="preserve">El nivel operacional en STRATEGY AM AND PSM S.A.S. se enfoca en la gestión de riesgos derivados de deficiencias o fallas en las actividades diarias de ejecución de servicios de consultoría en gestión de activos, mantenimiento y confiabilidad, </w:t>
      </w:r>
      <w:r w:rsidR="007D4BF0">
        <w:rPr>
          <w:szCs w:val="20"/>
          <w:lang w:val="es-ES"/>
        </w:rPr>
        <w:t xml:space="preserve">seguridad de procesos, </w:t>
      </w:r>
      <w:r w:rsidR="006647A6">
        <w:rPr>
          <w:szCs w:val="20"/>
          <w:lang w:val="es-ES"/>
        </w:rPr>
        <w:t>abastecimiento y</w:t>
      </w:r>
      <w:r w:rsidR="007D4BF0">
        <w:rPr>
          <w:szCs w:val="20"/>
          <w:lang w:val="es-ES"/>
        </w:rPr>
        <w:t xml:space="preserve"> </w:t>
      </w:r>
      <w:r w:rsidR="000D5709">
        <w:rPr>
          <w:szCs w:val="20"/>
          <w:lang w:val="es-ES"/>
        </w:rPr>
        <w:t>Gestión del conocimiento</w:t>
      </w:r>
      <w:r w:rsidRPr="008C60EB">
        <w:rPr>
          <w:szCs w:val="20"/>
          <w:lang w:val="es-ES"/>
        </w:rPr>
        <w:t>, incluyendo tanto procesos internos como el entorno externo de operación.</w:t>
      </w:r>
    </w:p>
    <w:p w:rsidR="00751BA8" w:rsidP="004A6F86" w:rsidRDefault="00751BA8" w14:paraId="4FCE9C38" w14:textId="7A7F553E">
      <w:pPr>
        <w:keepNext/>
        <w:spacing w:line="276" w:lineRule="auto"/>
      </w:pPr>
      <w:r>
        <w:rPr>
          <w:noProof/>
        </w:rPr>
        <w:drawing>
          <wp:inline distT="0" distB="0" distL="0" distR="0" wp14:anchorId="01F63240" wp14:editId="64CFF6CF">
            <wp:extent cx="2880995" cy="6059369"/>
            <wp:effectExtent l="0" t="0" r="0" b="0"/>
            <wp:docPr id="43332434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324347" name="Imagen 43332434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00171" cy="6099701"/>
                    </a:xfrm>
                    <a:prstGeom prst="rect">
                      <a:avLst/>
                    </a:prstGeom>
                  </pic:spPr>
                </pic:pic>
              </a:graphicData>
            </a:graphic>
          </wp:inline>
        </w:drawing>
      </w:r>
    </w:p>
    <w:p w:rsidRPr="008C60EB" w:rsidR="008A18F5" w:rsidP="004A6F86" w:rsidRDefault="00E45186" w14:paraId="23FD5FDA" w14:textId="6784FA5C">
      <w:pPr>
        <w:pStyle w:val="Descripcin"/>
        <w:spacing w:line="276" w:lineRule="auto"/>
        <w:rPr>
          <w:szCs w:val="20"/>
          <w:lang w:val="es-ES"/>
        </w:rPr>
      </w:pPr>
      <w:commentRangeStart w:id="113"/>
      <w:r>
        <w:t xml:space="preserve">Ilustración </w:t>
      </w:r>
      <w:r>
        <w:fldChar w:fldCharType="begin"/>
      </w:r>
      <w:r>
        <w:instrText> SEQ Ilustración \* ARABIC </w:instrText>
      </w:r>
      <w:r>
        <w:fldChar w:fldCharType="separate"/>
      </w:r>
      <w:r>
        <w:rPr>
          <w:noProof/>
        </w:rPr>
        <w:t>7</w:t>
      </w:r>
      <w:r>
        <w:fldChar w:fldCharType="end"/>
      </w:r>
      <w:r>
        <w:t xml:space="preserve"> Operativo</w:t>
      </w:r>
      <w:commentRangeEnd w:id="113"/>
      <w:r w:rsidRPr="008C60EB" w:rsidR="00E60026">
        <w:rPr>
          <w:rStyle w:val="Refdecomentario"/>
          <w:sz w:val="18"/>
          <w:szCs w:val="20"/>
          <w:lang w:val="es-ES"/>
        </w:rPr>
        <w:commentReference w:id="113"/>
      </w:r>
    </w:p>
    <w:p w:rsidRPr="008C60EB" w:rsidR="00C760BE" w:rsidP="004A6F86" w:rsidRDefault="00C760BE" w14:paraId="6D0D3864" w14:textId="77777777">
      <w:pPr>
        <w:spacing w:line="276" w:lineRule="auto"/>
        <w:rPr>
          <w:szCs w:val="20"/>
          <w:lang w:val="es-ES"/>
        </w:rPr>
      </w:pPr>
    </w:p>
    <w:p w:rsidRPr="008C60EB" w:rsidR="00D066C3" w:rsidP="004A6F86" w:rsidRDefault="004A770D" w14:paraId="04235D9D" w14:textId="1F91CF6C">
      <w:pPr>
        <w:spacing w:line="276" w:lineRule="auto"/>
        <w:jc w:val="center"/>
        <w:rPr>
          <w:b/>
          <w:bCs/>
          <w:szCs w:val="20"/>
          <w:lang w:val="es-ES"/>
        </w:rPr>
      </w:pPr>
      <w:r w:rsidRPr="008C60EB">
        <w:rPr>
          <w:b/>
          <w:bCs/>
          <w:szCs w:val="20"/>
          <w:lang w:val="es-ES"/>
        </w:rPr>
        <w:t xml:space="preserve">Alcance = </w:t>
      </w:r>
      <w:r w:rsidRPr="008C60EB" w:rsidR="0061572F">
        <w:rPr>
          <w:b/>
          <w:bCs/>
          <w:szCs w:val="20"/>
          <w:lang w:val="es-ES"/>
        </w:rPr>
        <w:t>H</w:t>
      </w:r>
      <w:r w:rsidRPr="008C60EB" w:rsidR="00D066C3">
        <w:rPr>
          <w:b/>
          <w:bCs/>
          <w:szCs w:val="20"/>
          <w:lang w:val="es-ES"/>
        </w:rPr>
        <w:t>asta dónde llega el sistema de gestión de riesgos</w:t>
      </w:r>
    </w:p>
    <w:p w:rsidRPr="008C60EB" w:rsidR="00D066C3" w:rsidP="00A977A4" w:rsidRDefault="004A770D" w14:paraId="5CBD4726" w14:textId="77777777">
      <w:pPr>
        <w:pStyle w:val="Prrafodelista"/>
        <w:numPr>
          <w:ilvl w:val="0"/>
          <w:numId w:val="23"/>
        </w:numPr>
        <w:spacing w:line="276" w:lineRule="auto"/>
        <w:jc w:val="center"/>
        <w:rPr>
          <w:b/>
          <w:bCs/>
          <w:szCs w:val="20"/>
          <w:lang w:val="es-ES"/>
        </w:rPr>
      </w:pPr>
      <w:r w:rsidRPr="008C60EB">
        <w:rPr>
          <w:b/>
          <w:bCs/>
          <w:szCs w:val="20"/>
          <w:lang w:val="es-ES"/>
        </w:rPr>
        <w:t>Estratégico (toda empresa)</w:t>
      </w:r>
    </w:p>
    <w:p w:rsidRPr="008C60EB" w:rsidR="00D066C3" w:rsidP="00A977A4" w:rsidRDefault="004A770D" w14:paraId="5F1CEB88" w14:textId="77777777">
      <w:pPr>
        <w:pStyle w:val="Prrafodelista"/>
        <w:numPr>
          <w:ilvl w:val="0"/>
          <w:numId w:val="23"/>
        </w:numPr>
        <w:spacing w:line="276" w:lineRule="auto"/>
        <w:jc w:val="center"/>
        <w:rPr>
          <w:b/>
          <w:bCs/>
          <w:szCs w:val="20"/>
          <w:lang w:val="es-ES"/>
        </w:rPr>
      </w:pPr>
      <w:r w:rsidRPr="008C60EB">
        <w:rPr>
          <w:b/>
          <w:bCs/>
          <w:szCs w:val="20"/>
          <w:lang w:val="es-ES"/>
        </w:rPr>
        <w:t>Táctico (procesos)</w:t>
      </w:r>
    </w:p>
    <w:p w:rsidRPr="008C60EB" w:rsidR="008A18F5" w:rsidP="00A977A4" w:rsidRDefault="004A770D" w14:paraId="6ADE9BAD" w14:textId="48559FA8">
      <w:pPr>
        <w:pStyle w:val="Prrafodelista"/>
        <w:numPr>
          <w:ilvl w:val="0"/>
          <w:numId w:val="23"/>
        </w:numPr>
        <w:spacing w:line="276" w:lineRule="auto"/>
        <w:jc w:val="center"/>
        <w:rPr>
          <w:b/>
          <w:bCs/>
          <w:szCs w:val="20"/>
          <w:lang w:val="es-ES"/>
        </w:rPr>
      </w:pPr>
      <w:r w:rsidRPr="008C60EB">
        <w:rPr>
          <w:b/>
          <w:bCs/>
          <w:szCs w:val="20"/>
          <w:lang w:val="es-ES"/>
        </w:rPr>
        <w:t>Operacional (día a día)</w:t>
      </w:r>
    </w:p>
    <w:p w:rsidRPr="008C60EB" w:rsidR="00D066C3" w:rsidP="004A6F86" w:rsidRDefault="00D066C3" w14:paraId="1E5BEB31" w14:textId="77777777">
      <w:pPr>
        <w:spacing w:line="276" w:lineRule="auto"/>
        <w:rPr>
          <w:b/>
          <w:bCs/>
          <w:szCs w:val="20"/>
          <w:lang w:val="es-ES"/>
        </w:rPr>
      </w:pPr>
    </w:p>
    <w:p w:rsidRPr="008C60EB" w:rsidR="001157BE" w:rsidP="004A6F86" w:rsidRDefault="006408B4" w14:paraId="531CB2CC" w14:textId="63837203">
      <w:pPr>
        <w:pStyle w:val="Ttulo2"/>
        <w:spacing w:line="276" w:lineRule="auto"/>
      </w:pPr>
      <w:bookmarkStart w:name="_Toc1477995110" w:id="115"/>
      <w:bookmarkStart w:name="_Toc2092512549" w:id="116"/>
      <w:bookmarkStart w:name="_Toc214610296" w:id="117"/>
      <w:bookmarkStart w:name="_Toc1136185506" w:id="118"/>
      <w:bookmarkStart w:name="_Toc245036640" w:id="119"/>
      <w:r>
        <w:t>CONTEXTO</w:t>
      </w:r>
      <w:bookmarkEnd w:id="115"/>
      <w:bookmarkEnd w:id="116"/>
      <w:bookmarkEnd w:id="117"/>
      <w:bookmarkEnd w:id="118"/>
      <w:bookmarkEnd w:id="119"/>
    </w:p>
    <w:p w:rsidR="00403067" w:rsidP="004A6F86" w:rsidRDefault="00403067" w14:paraId="71E9AB2B" w14:textId="0E72B3C5">
      <w:pPr>
        <w:pStyle w:val="Ttulo3"/>
        <w:spacing w:line="276" w:lineRule="auto"/>
      </w:pPr>
      <w:bookmarkStart w:name="_Toc1969983604" w:id="120"/>
      <w:r>
        <w:t>CONTEXTO NIVEL ESTRATÉGICO</w:t>
      </w:r>
      <w:bookmarkEnd w:id="120"/>
    </w:p>
    <w:p w:rsidR="00915C7F" w:rsidP="004A6F86" w:rsidRDefault="00E90CBF" w14:paraId="2AF8C70C" w14:textId="6C3ECB93">
      <w:pPr>
        <w:pStyle w:val="Ttulo4"/>
        <w:spacing w:line="276" w:lineRule="auto"/>
      </w:pPr>
      <w:bookmarkStart w:name="_Toc2042439555" w:id="121"/>
      <w:r>
        <w:t>Visión</w:t>
      </w:r>
      <w:r w:rsidR="009A581C">
        <w:t xml:space="preserve"> E2E en a </w:t>
      </w:r>
      <w:r>
        <w:t>gestión</w:t>
      </w:r>
      <w:r w:rsidR="009A581C">
        <w:t xml:space="preserve"> </w:t>
      </w:r>
      <w:r>
        <w:t>d</w:t>
      </w:r>
      <w:r w:rsidR="009A581C">
        <w:t>e riesgos estratégicos</w:t>
      </w:r>
      <w:bookmarkEnd w:id="121"/>
      <w:r w:rsidR="009A581C">
        <w:t xml:space="preserve"> </w:t>
      </w:r>
    </w:p>
    <w:p w:rsidR="00C403DC" w:rsidP="004A6F86" w:rsidRDefault="00C403DC" w14:paraId="1EAE5E49" w14:textId="77777777">
      <w:pPr>
        <w:spacing w:line="276" w:lineRule="auto"/>
      </w:pPr>
      <w:r>
        <w:t xml:space="preserve">La visión E2E (End to End) se define como la perspectiva global de principio a fin, que la organización tiene de todos sus procesos o su cadena de valor, para garantizar el cumplimiento de los objetivos y validar los riesgos con el propósito de conocer la opinión de los clientes o accionistas al respecto. </w:t>
      </w:r>
    </w:p>
    <w:p w:rsidR="00E90CBF" w:rsidP="004A6F86" w:rsidRDefault="00E90CBF" w14:paraId="7CAE1ECA" w14:textId="43E16C41">
      <w:pPr>
        <w:spacing w:line="276" w:lineRule="auto"/>
      </w:pPr>
      <w:r>
        <w:t>Esta visión genera una perspectiva integral 360° incorporando retroalimentación continua de:</w:t>
      </w:r>
    </w:p>
    <w:p w:rsidR="00E90CBF" w:rsidP="00A977A4" w:rsidRDefault="00E90CBF" w14:paraId="3A33FCCF" w14:textId="78EF2203">
      <w:pPr>
        <w:pStyle w:val="Prrafodelista"/>
        <w:numPr>
          <w:ilvl w:val="0"/>
          <w:numId w:val="34"/>
        </w:numPr>
        <w:spacing w:line="276" w:lineRule="auto"/>
      </w:pPr>
      <w:r>
        <w:t xml:space="preserve">Accionistas y Clientes </w:t>
      </w:r>
    </w:p>
    <w:p w:rsidR="00E90CBF" w:rsidP="00A977A4" w:rsidRDefault="00E90CBF" w14:paraId="15540C0A" w14:textId="38E71C40">
      <w:pPr>
        <w:pStyle w:val="Prrafodelista"/>
        <w:numPr>
          <w:ilvl w:val="0"/>
          <w:numId w:val="34"/>
        </w:numPr>
        <w:spacing w:line="276" w:lineRule="auto"/>
      </w:pPr>
      <w:r>
        <w:t xml:space="preserve">Consultores y Aliados Técnicos </w:t>
      </w:r>
    </w:p>
    <w:p w:rsidR="00E90CBF" w:rsidP="00A977A4" w:rsidRDefault="00E90CBF" w14:paraId="4D34595B" w14:textId="52F73013">
      <w:pPr>
        <w:pStyle w:val="Prrafodelista"/>
        <w:numPr>
          <w:ilvl w:val="0"/>
          <w:numId w:val="34"/>
        </w:numPr>
        <w:spacing w:line="276" w:lineRule="auto"/>
      </w:pPr>
      <w:r>
        <w:t xml:space="preserve">Proveedores Software/Herramientas </w:t>
      </w:r>
    </w:p>
    <w:p w:rsidR="00E90CBF" w:rsidP="00A977A4" w:rsidRDefault="00E90CBF" w14:paraId="0FDF5562" w14:textId="4FE7C563">
      <w:pPr>
        <w:pStyle w:val="Prrafodelista"/>
        <w:numPr>
          <w:ilvl w:val="0"/>
          <w:numId w:val="34"/>
        </w:numPr>
        <w:spacing w:line="276" w:lineRule="auto"/>
      </w:pPr>
      <w:r>
        <w:t xml:space="preserve">Strategy Academy </w:t>
      </w:r>
    </w:p>
    <w:p w:rsidRPr="00915C7F" w:rsidR="009A581C" w:rsidP="00A977A4" w:rsidRDefault="00E90CBF" w14:paraId="0126321B" w14:textId="57D8AD56">
      <w:pPr>
        <w:pStyle w:val="Prrafodelista"/>
        <w:numPr>
          <w:ilvl w:val="0"/>
          <w:numId w:val="34"/>
        </w:numPr>
        <w:spacing w:line="276" w:lineRule="auto"/>
      </w:pPr>
      <w:r>
        <w:t xml:space="preserve">Comunidad sector y reguladores </w:t>
      </w:r>
    </w:p>
    <w:p w:rsidRPr="008C60EB" w:rsidR="00AD3851" w:rsidP="004A6F86" w:rsidRDefault="00543E0A" w14:paraId="32ED9FDF" w14:textId="27BBD8DD">
      <w:pPr>
        <w:spacing w:line="276" w:lineRule="auto"/>
      </w:pPr>
      <w:r>
        <w:t>C</w:t>
      </w:r>
      <w:r w:rsidR="00AD3851">
        <w:t>onectando las decisiones desde la planificación estratégica hasta la entrega de valor al cliente y la resiliencia organizacional; de esta manera se garantiza que los riesgos se identifiquen, evalúen y mitiguen con una perspectiva holística que promueve mejor toma de decisiones, continuidad del negocio y alineación de los procesos con los objetivos corporativos, reduciendo amenazas transversales y aumentando la capacidad de adaptación frente a cambios internos y externos</w:t>
      </w:r>
    </w:p>
    <w:p w:rsidRPr="008C60EB" w:rsidR="00DD20CF" w:rsidP="004A6F86" w:rsidRDefault="00837134" w14:paraId="7E72600F" w14:textId="4D89E1D0">
      <w:pPr>
        <w:spacing w:line="276" w:lineRule="auto"/>
        <w:rPr>
          <w:szCs w:val="20"/>
        </w:rPr>
      </w:pPr>
      <w:r w:rsidRPr="008C60EB">
        <w:rPr>
          <w:szCs w:val="20"/>
        </w:rPr>
        <w:t xml:space="preserve">Como parte de la </w:t>
      </w:r>
      <w:commentRangeStart w:id="122"/>
      <w:r w:rsidRPr="008C60EB">
        <w:rPr>
          <w:szCs w:val="20"/>
        </w:rPr>
        <w:t xml:space="preserve">visión E2E </w:t>
      </w:r>
      <w:commentRangeEnd w:id="122"/>
      <w:r w:rsidRPr="008C60EB" w:rsidR="00762CA1">
        <w:rPr>
          <w:rStyle w:val="Refdecomentario"/>
          <w:sz w:val="20"/>
          <w:szCs w:val="20"/>
        </w:rPr>
        <w:commentReference w:id="122"/>
      </w:r>
      <w:r w:rsidRPr="008C60EB">
        <w:rPr>
          <w:szCs w:val="20"/>
        </w:rPr>
        <w:t>en la organización, se busca:</w:t>
      </w:r>
    </w:p>
    <w:p w:rsidRPr="008C60EB" w:rsidR="00DD20CF" w:rsidP="00A977A4" w:rsidRDefault="00DD20CF" w14:paraId="09D43125" w14:textId="3FB90356">
      <w:pPr>
        <w:pStyle w:val="Prrafodelista"/>
        <w:numPr>
          <w:ilvl w:val="0"/>
          <w:numId w:val="15"/>
        </w:numPr>
        <w:spacing w:line="276" w:lineRule="auto"/>
        <w:rPr>
          <w:szCs w:val="20"/>
        </w:rPr>
      </w:pPr>
      <w:r w:rsidRPr="008C60EB">
        <w:rPr>
          <w:szCs w:val="20"/>
        </w:rPr>
        <w:t>Analizar tendencias, prácticas y condiciones de cambio actuales y posibles.</w:t>
      </w:r>
    </w:p>
    <w:p w:rsidRPr="008C60EB" w:rsidR="00DD20CF" w:rsidP="00A977A4" w:rsidRDefault="00DD20CF" w14:paraId="726AD5B2" w14:textId="2D3903E0">
      <w:pPr>
        <w:pStyle w:val="Prrafodelista"/>
        <w:numPr>
          <w:ilvl w:val="0"/>
          <w:numId w:val="15"/>
        </w:numPr>
        <w:spacing w:line="276" w:lineRule="auto"/>
        <w:rPr>
          <w:szCs w:val="20"/>
        </w:rPr>
      </w:pPr>
      <w:r w:rsidRPr="008C60EB">
        <w:rPr>
          <w:szCs w:val="20"/>
        </w:rPr>
        <w:t>Anticipar escenarios de riesgo y fortalecer capacidades organizacionales a futuro.</w:t>
      </w:r>
    </w:p>
    <w:p w:rsidRPr="008C60EB" w:rsidR="003D3A3D" w:rsidP="00A977A4" w:rsidRDefault="00DD20CF" w14:paraId="3F7D08B5" w14:textId="0794F884">
      <w:pPr>
        <w:pStyle w:val="Prrafodelista"/>
        <w:numPr>
          <w:ilvl w:val="0"/>
          <w:numId w:val="15"/>
        </w:numPr>
        <w:spacing w:line="276" w:lineRule="auto"/>
        <w:rPr>
          <w:szCs w:val="20"/>
        </w:rPr>
      </w:pPr>
      <w:r w:rsidRPr="008C60EB">
        <w:rPr>
          <w:szCs w:val="20"/>
        </w:rPr>
        <w:t>Incluir de forma sistemática análisis de riesgos emergentes.</w:t>
      </w:r>
    </w:p>
    <w:p w:rsidRPr="008C60EB" w:rsidR="009F4552" w:rsidP="004A6F86" w:rsidRDefault="0063032D" w14:paraId="58B7462E" w14:textId="6A00FACB">
      <w:pPr>
        <w:pStyle w:val="Ttulo4"/>
        <w:spacing w:line="276" w:lineRule="auto"/>
      </w:pPr>
      <w:bookmarkStart w:name="_Toc8573256" w:id="124"/>
      <w:r>
        <w:t>CONTEXTO ORGANIZACIONAL (ANÁLISIS PESTAL)</w:t>
      </w:r>
      <w:bookmarkEnd w:id="124"/>
    </w:p>
    <w:p w:rsidRPr="008C60EB" w:rsidR="009F4552" w:rsidP="004A6F86" w:rsidRDefault="009F4552" w14:paraId="119CDD4F" w14:textId="1E017FE8">
      <w:pPr>
        <w:spacing w:line="276" w:lineRule="auto"/>
        <w:rPr>
          <w:szCs w:val="20"/>
        </w:rPr>
      </w:pPr>
      <w:r w:rsidRPr="008C60EB">
        <w:rPr>
          <w:szCs w:val="20"/>
        </w:rPr>
        <w:t>Para establecer el contexto organizacional estratégico, se realiza un análisis de entorno que permite identificar y comprender factores externos e internos que influyen en la gestión de riesgos y en la toma de decisiones, asegurando su alineación con los objetivos estratégicos y la consecución de los resultados esperados.</w:t>
      </w:r>
    </w:p>
    <w:p w:rsidRPr="008C60EB" w:rsidR="009F4552" w:rsidP="004A6F86" w:rsidRDefault="009F4552" w14:paraId="1FF9DDEF" w14:textId="31141CDE">
      <w:pPr>
        <w:spacing w:line="276" w:lineRule="auto"/>
        <w:rPr>
          <w:szCs w:val="20"/>
        </w:rPr>
      </w:pPr>
      <w:r w:rsidRPr="008C60EB">
        <w:rPr>
          <w:szCs w:val="20"/>
        </w:rPr>
        <w:t>Este análisis comprende:</w:t>
      </w:r>
    </w:p>
    <w:p w:rsidRPr="008C60EB" w:rsidR="009F4552" w:rsidP="00A977A4" w:rsidRDefault="009F4552" w14:paraId="26824AD1" w14:textId="16D260F0">
      <w:pPr>
        <w:pStyle w:val="Prrafodelista"/>
        <w:numPr>
          <w:ilvl w:val="0"/>
          <w:numId w:val="16"/>
        </w:numPr>
        <w:spacing w:line="276" w:lineRule="auto"/>
        <w:rPr>
          <w:szCs w:val="20"/>
        </w:rPr>
      </w:pPr>
      <w:r w:rsidRPr="008C60EB">
        <w:rPr>
          <w:b/>
          <w:bCs/>
          <w:szCs w:val="20"/>
        </w:rPr>
        <w:t>Político:</w:t>
      </w:r>
      <w:r w:rsidRPr="008C60EB">
        <w:rPr>
          <w:szCs w:val="20"/>
        </w:rPr>
        <w:t xml:space="preserve"> Regulaciones, políticas gubernamentales y estabilidad institucional que puedan influir en la operación del negocio.</w:t>
      </w:r>
    </w:p>
    <w:p w:rsidRPr="008C60EB" w:rsidR="009F4552" w:rsidP="00A977A4" w:rsidRDefault="009F4552" w14:paraId="2A833584" w14:textId="247A9002">
      <w:pPr>
        <w:pStyle w:val="Prrafodelista"/>
        <w:numPr>
          <w:ilvl w:val="0"/>
          <w:numId w:val="16"/>
        </w:numPr>
        <w:spacing w:line="276" w:lineRule="auto"/>
        <w:rPr>
          <w:szCs w:val="20"/>
        </w:rPr>
      </w:pPr>
      <w:r w:rsidRPr="008C60EB">
        <w:rPr>
          <w:b/>
          <w:bCs/>
          <w:szCs w:val="20"/>
        </w:rPr>
        <w:t>Económico:</w:t>
      </w:r>
      <w:r w:rsidRPr="008C60EB">
        <w:rPr>
          <w:szCs w:val="20"/>
        </w:rPr>
        <w:t xml:space="preserve"> Condiciones macroeconómicas, tendencias de mercado y variables financieras que afectan la rentabilidad y sostenibilidad.</w:t>
      </w:r>
    </w:p>
    <w:p w:rsidRPr="008C60EB" w:rsidR="009F4552" w:rsidP="00A977A4" w:rsidRDefault="009F4552" w14:paraId="16176E2F" w14:textId="543C9CDD">
      <w:pPr>
        <w:pStyle w:val="Prrafodelista"/>
        <w:numPr>
          <w:ilvl w:val="0"/>
          <w:numId w:val="16"/>
        </w:numPr>
        <w:spacing w:line="276" w:lineRule="auto"/>
        <w:rPr>
          <w:szCs w:val="20"/>
        </w:rPr>
      </w:pPr>
      <w:r w:rsidRPr="008C60EB">
        <w:rPr>
          <w:b/>
          <w:bCs/>
          <w:szCs w:val="20"/>
        </w:rPr>
        <w:t>Social:</w:t>
      </w:r>
      <w:r w:rsidRPr="008C60EB">
        <w:rPr>
          <w:szCs w:val="20"/>
        </w:rPr>
        <w:t xml:space="preserve"> Cambios demográficos, tendencias culturales y expectativas de talento y clientes.</w:t>
      </w:r>
    </w:p>
    <w:p w:rsidRPr="008C60EB" w:rsidR="009F4552" w:rsidP="00A977A4" w:rsidRDefault="009F4552" w14:paraId="15821DE2" w14:textId="3CA60EA1">
      <w:pPr>
        <w:pStyle w:val="Prrafodelista"/>
        <w:numPr>
          <w:ilvl w:val="0"/>
          <w:numId w:val="16"/>
        </w:numPr>
        <w:spacing w:line="276" w:lineRule="auto"/>
        <w:rPr>
          <w:szCs w:val="20"/>
        </w:rPr>
      </w:pPr>
      <w:r w:rsidRPr="008C60EB">
        <w:rPr>
          <w:b/>
          <w:bCs/>
          <w:szCs w:val="20"/>
        </w:rPr>
        <w:t>Tecnológico:</w:t>
      </w:r>
      <w:r w:rsidRPr="008C60EB">
        <w:rPr>
          <w:szCs w:val="20"/>
        </w:rPr>
        <w:t xml:space="preserve"> Innovación digital, disponibilidad de herramientas y sistemas críticos para la ejecución de proyectos.</w:t>
      </w:r>
    </w:p>
    <w:p w:rsidRPr="008C60EB" w:rsidR="009F4552" w:rsidP="00A977A4" w:rsidRDefault="009F4552" w14:paraId="78EEFF67" w14:textId="7F4A35FE">
      <w:pPr>
        <w:pStyle w:val="Prrafodelista"/>
        <w:numPr>
          <w:ilvl w:val="0"/>
          <w:numId w:val="16"/>
        </w:numPr>
        <w:spacing w:line="276" w:lineRule="auto"/>
        <w:rPr>
          <w:szCs w:val="20"/>
        </w:rPr>
      </w:pPr>
      <w:r w:rsidRPr="008C60EB">
        <w:rPr>
          <w:b/>
          <w:bCs/>
          <w:szCs w:val="20"/>
        </w:rPr>
        <w:t>Ambiental:</w:t>
      </w:r>
      <w:r w:rsidRPr="008C60EB">
        <w:rPr>
          <w:szCs w:val="20"/>
        </w:rPr>
        <w:t xml:space="preserve"> Obligaciones y mejores prácticas ambientales que inciden en la reputación y en la gestión operativa.</w:t>
      </w:r>
    </w:p>
    <w:p w:rsidRPr="008C60EB" w:rsidR="009F4552" w:rsidP="00A977A4" w:rsidRDefault="009F4552" w14:paraId="51808AAB" w14:textId="39A642AF">
      <w:pPr>
        <w:pStyle w:val="Prrafodelista"/>
        <w:numPr>
          <w:ilvl w:val="0"/>
          <w:numId w:val="16"/>
        </w:numPr>
        <w:spacing w:line="276" w:lineRule="auto"/>
        <w:rPr>
          <w:szCs w:val="20"/>
        </w:rPr>
      </w:pPr>
      <w:r w:rsidRPr="008C60EB">
        <w:rPr>
          <w:b/>
          <w:bCs/>
          <w:szCs w:val="20"/>
        </w:rPr>
        <w:t>Legal:</w:t>
      </w:r>
      <w:r w:rsidRPr="008C60EB">
        <w:rPr>
          <w:szCs w:val="20"/>
        </w:rPr>
        <w:t xml:space="preserve"> Marcos legales y normativos aplicables que determinan obligaciones y responsabilidades de la firma.</w:t>
      </w:r>
    </w:p>
    <w:p w:rsidRPr="008C60EB" w:rsidR="00AE7E1B" w:rsidP="004A6F86" w:rsidRDefault="009F4552" w14:paraId="1E76DB09" w14:textId="4B54918B">
      <w:pPr>
        <w:spacing w:line="276" w:lineRule="auto"/>
        <w:rPr>
          <w:szCs w:val="20"/>
        </w:rPr>
      </w:pPr>
      <w:r w:rsidRPr="008C60EB">
        <w:rPr>
          <w:szCs w:val="20"/>
        </w:rPr>
        <w:t>Este enfoque PESTAL permite identificar oportunidades y amenazas del entorno, así como entender la influencia de factores externos en los objetivos estratégicos de la organización.</w:t>
      </w:r>
    </w:p>
    <w:p w:rsidRPr="008C60EB" w:rsidR="000F1E6E" w:rsidP="004A6F86" w:rsidRDefault="1A67F8BA" w14:paraId="347226E4" w14:textId="2687EB06">
      <w:pPr>
        <w:pStyle w:val="Ttulo4"/>
        <w:spacing w:line="276" w:lineRule="auto"/>
      </w:pPr>
      <w:bookmarkStart w:name="_Toc2096528266" w:id="125"/>
      <w:r>
        <w:t>FUENTES DE INFORMACION DEL CONTEXTO</w:t>
      </w:r>
      <w:r w:rsidR="0063032D">
        <w:t xml:space="preserve"> PARA LA GESTIÓN DE RIESGOS</w:t>
      </w:r>
      <w:bookmarkEnd w:id="125"/>
    </w:p>
    <w:p w:rsidRPr="008C60EB" w:rsidR="000F1E6E" w:rsidP="004A6F86" w:rsidRDefault="000F1E6E" w14:paraId="3F285958" w14:textId="7871CBF2">
      <w:pPr>
        <w:spacing w:line="276" w:lineRule="auto"/>
        <w:rPr>
          <w:szCs w:val="20"/>
        </w:rPr>
      </w:pPr>
      <w:r w:rsidRPr="008C60EB">
        <w:rPr>
          <w:szCs w:val="20"/>
        </w:rPr>
        <w:t>Los principales marcos de referencia que sustentan la gestión de riesgos a nivel estratégico y táctico son:</w:t>
      </w:r>
    </w:p>
    <w:p w:rsidRPr="008C60EB" w:rsidR="000F1E6E" w:rsidP="004A6F86" w:rsidRDefault="000F1E6E" w14:paraId="180530BA" w14:textId="7594C4ED">
      <w:pPr>
        <w:spacing w:line="276" w:lineRule="auto"/>
        <w:rPr>
          <w:szCs w:val="20"/>
        </w:rPr>
      </w:pPr>
      <w:r w:rsidRPr="008C60EB">
        <w:rPr>
          <w:b/>
          <w:bCs/>
          <w:szCs w:val="20"/>
        </w:rPr>
        <w:t>ISO 31000 – Gestión de Riesgos:</w:t>
      </w:r>
      <w:r w:rsidRPr="008C60EB">
        <w:rPr>
          <w:szCs w:val="20"/>
        </w:rPr>
        <w:t xml:space="preserve"> </w:t>
      </w:r>
      <w:r w:rsidRPr="008C60EB" w:rsidR="007C4B12">
        <w:rPr>
          <w:szCs w:val="20"/>
        </w:rPr>
        <w:t>Es un estándar internacional que proporciona un conjunto de principios, un marco y un proceso estructurado para gestionar riesgos de forma eficaz en cualquier tipo de organización y contexto. Esta norma no es certificable, sino que guía a las organizaciones a integrar la gestión de riesgos en todos los niveles de gobierno, estrategia y operaciones, promoviendo una cultura de riesgo uniforme y coherente con los objetivos empresariales.</w:t>
      </w:r>
    </w:p>
    <w:p w:rsidRPr="008C60EB" w:rsidR="00F148C8" w:rsidP="004A6F86" w:rsidRDefault="00F148C8" w14:paraId="01F4EFAA" w14:textId="6DDCFC15">
      <w:pPr>
        <w:spacing w:line="276" w:lineRule="auto"/>
        <w:rPr>
          <w:szCs w:val="20"/>
        </w:rPr>
      </w:pPr>
      <w:r w:rsidRPr="008C60EB">
        <w:rPr>
          <w:szCs w:val="20"/>
        </w:rPr>
        <w:t>Para asegurar una gestión de riesgos corporativos efectiva y alineada con los objetivos estratégicos de STRATEGY AM &amp; PSM S.A.S., es fundamental considerar de manera sistemática la revisión de informes, marcos globales y análisis de riesgo que aporten una visión amplia y actualizada del entorno interno y externo de la organización. Esto permite identificar, analizar y monitorear riesgos corporativos que pueden impactar la rentabilidad, sostenibilidad financiera, talento humano, reputación y posicionamiento en el mercado profesional.</w:t>
      </w:r>
    </w:p>
    <w:p w:rsidRPr="003448A3" w:rsidR="00271696" w:rsidP="00A977A4" w:rsidRDefault="00271696" w14:paraId="4F9C26B7" w14:textId="78CD7CB3">
      <w:pPr>
        <w:pStyle w:val="Prrafodelista"/>
        <w:numPr>
          <w:ilvl w:val="0"/>
          <w:numId w:val="17"/>
        </w:numPr>
        <w:spacing w:line="276" w:lineRule="auto"/>
      </w:pPr>
      <w:commentRangeStart w:id="126"/>
      <w:r w:rsidRPr="4AF00698">
        <w:rPr>
          <w:b/>
          <w:bCs/>
        </w:rPr>
        <w:t>Informes Globales de Riesgos:</w:t>
      </w:r>
      <w:r>
        <w:t xml:space="preserve"> Informes como los elaborados por organizaciones internacionales (por ejemplo, el Global Risks Report del Foro Económico Mundial) proporcionan análisis de los principales riesgos globales</w:t>
      </w:r>
      <w:r w:rsidR="00803BA1">
        <w:t xml:space="preserve"> </w:t>
      </w:r>
      <w:r>
        <w:t>económicos, ambientales, tecnológicos, geopolíticos y sociales</w:t>
      </w:r>
      <w:r w:rsidR="00803BA1">
        <w:t xml:space="preserve"> </w:t>
      </w:r>
      <w:r>
        <w:t>que pueden tener impactos estratégicos en múltiples sectores y geografías. Estos informes ayudan a anticipar tendencias complejas y estructurales del entorno global.</w:t>
      </w:r>
    </w:p>
    <w:p w:rsidRPr="003448A3" w:rsidR="00271696" w:rsidP="00A977A4" w:rsidRDefault="00271696" w14:paraId="178F9669" w14:textId="66406572">
      <w:pPr>
        <w:pStyle w:val="Prrafodelista"/>
        <w:numPr>
          <w:ilvl w:val="0"/>
          <w:numId w:val="17"/>
        </w:numPr>
        <w:spacing w:line="276" w:lineRule="auto"/>
      </w:pPr>
      <w:r w:rsidRPr="4AF00698">
        <w:rPr>
          <w:b/>
          <w:bCs/>
        </w:rPr>
        <w:t>Reportes de Agencias de Calificación de Riesgo (Rating):</w:t>
      </w:r>
      <w:r>
        <w:t xml:space="preserve"> Las agencias calificadoras internacionales publican análisis y reportes que ayudan a entender la percepción del riesgo financiero global y la estabilidad macroeconómica. Estos documentos son herramientas útiles para valorar el riesgo sistémico, las condiciones del mercado financiero y las posibles implicaciones para la sostenibilidad económica de la organización.</w:t>
      </w:r>
    </w:p>
    <w:p w:rsidRPr="003448A3" w:rsidR="00271696" w:rsidP="00A977A4" w:rsidRDefault="00271696" w14:paraId="621B485E" w14:textId="7A1FD29B">
      <w:pPr>
        <w:pStyle w:val="Prrafodelista"/>
        <w:numPr>
          <w:ilvl w:val="0"/>
          <w:numId w:val="17"/>
        </w:numPr>
        <w:spacing w:line="276" w:lineRule="auto"/>
      </w:pPr>
      <w:r w:rsidRPr="4AF00698">
        <w:rPr>
          <w:b/>
          <w:bCs/>
        </w:rPr>
        <w:t>Estudios Sectoriales y Corporativos de Riesgo</w:t>
      </w:r>
      <w:r w:rsidRPr="4AF00698" w:rsidR="00803BA1">
        <w:rPr>
          <w:b/>
          <w:bCs/>
        </w:rPr>
        <w:t>:</w:t>
      </w:r>
      <w:r w:rsidR="00803BA1">
        <w:t xml:space="preserve"> </w:t>
      </w:r>
      <w:r>
        <w:t>Firmas consultoras y entidades especializadas generan reportes sectoriales sobre amenazas específicas de industrias, incluyendo tendencias emergentes que pueden afectar mercados de servicios profesionales, consultoría y gestión de activos. Este tipo de documentos permite contextualizar los riesgos empresariales dentro de un sector competitivo.</w:t>
      </w:r>
      <w:commentRangeEnd w:id="126"/>
      <w:r w:rsidRPr="003448A3" w:rsidR="00851500">
        <w:rPr>
          <w:rStyle w:val="Refdecomentario"/>
          <w:sz w:val="20"/>
          <w:szCs w:val="22"/>
        </w:rPr>
        <w:commentReference w:id="126"/>
      </w:r>
    </w:p>
    <w:p w:rsidRPr="008C60EB" w:rsidR="00F148C8" w:rsidP="00A977A4" w:rsidRDefault="00271696" w14:paraId="6E5023BC" w14:textId="0FA0165A">
      <w:pPr>
        <w:pStyle w:val="Prrafodelista"/>
        <w:numPr>
          <w:ilvl w:val="0"/>
          <w:numId w:val="17"/>
        </w:numPr>
        <w:spacing w:line="276" w:lineRule="auto"/>
        <w:rPr>
          <w:szCs w:val="20"/>
        </w:rPr>
      </w:pPr>
      <w:r w:rsidRPr="008C60EB">
        <w:rPr>
          <w:b/>
          <w:bCs/>
          <w:szCs w:val="20"/>
        </w:rPr>
        <w:t>Informes de Riesgos Emergentes</w:t>
      </w:r>
      <w:r w:rsidRPr="008C60EB" w:rsidR="00803BA1">
        <w:rPr>
          <w:b/>
          <w:bCs/>
          <w:szCs w:val="20"/>
        </w:rPr>
        <w:t>:</w:t>
      </w:r>
      <w:r w:rsidRPr="008C60EB" w:rsidR="00803BA1">
        <w:rPr>
          <w:szCs w:val="20"/>
        </w:rPr>
        <w:t xml:space="preserve"> </w:t>
      </w:r>
      <w:r w:rsidRPr="008C60EB">
        <w:rPr>
          <w:szCs w:val="20"/>
        </w:rPr>
        <w:t>La detección continua de riesgos emergentes</w:t>
      </w:r>
      <w:r w:rsidRPr="008C60EB" w:rsidR="00803BA1">
        <w:rPr>
          <w:szCs w:val="20"/>
        </w:rPr>
        <w:t xml:space="preserve"> </w:t>
      </w:r>
      <w:r w:rsidRPr="008C60EB">
        <w:rPr>
          <w:szCs w:val="20"/>
        </w:rPr>
        <w:t>aquellos que aún no han sido plenamente identificados o cuantificados, pero que tienen potencial de impacto significativo</w:t>
      </w:r>
      <w:r w:rsidRPr="008C60EB" w:rsidR="00803BA1">
        <w:rPr>
          <w:szCs w:val="20"/>
        </w:rPr>
        <w:t xml:space="preserve"> </w:t>
      </w:r>
      <w:r w:rsidRPr="008C60EB">
        <w:rPr>
          <w:szCs w:val="20"/>
        </w:rPr>
        <w:t xml:space="preserve">es vital para la resiliencia organizacional. </w:t>
      </w:r>
    </w:p>
    <w:p w:rsidRPr="008C60EB" w:rsidR="00942A8D" w:rsidP="004A6F86" w:rsidRDefault="00692250" w14:paraId="195BE0A6" w14:textId="5349178C">
      <w:pPr>
        <w:pStyle w:val="Ttulo3"/>
        <w:spacing w:line="276" w:lineRule="auto"/>
        <w:rPr>
          <w:lang w:val="es-ES"/>
        </w:rPr>
      </w:pPr>
      <w:bookmarkStart w:name="_Toc1170964834" w:id="128"/>
      <w:r w:rsidRPr="13320890">
        <w:rPr>
          <w:lang w:val="es-ES"/>
        </w:rPr>
        <w:t>CONTEXTO NIVEL TÁCTICO</w:t>
      </w:r>
      <w:bookmarkEnd w:id="128"/>
    </w:p>
    <w:p w:rsidRPr="008C60EB" w:rsidR="00D31C59" w:rsidP="004A6F86" w:rsidRDefault="009C3F81" w14:paraId="4509A580" w14:textId="1B583101">
      <w:pPr>
        <w:spacing w:line="276" w:lineRule="auto"/>
        <w:rPr>
          <w:szCs w:val="20"/>
          <w:lang w:val="es-ES"/>
        </w:rPr>
      </w:pPr>
      <w:r w:rsidRPr="008C60EB">
        <w:rPr>
          <w:szCs w:val="20"/>
          <w:lang w:val="es-ES"/>
        </w:rPr>
        <w:t>A nivel táctico, STRATEGY AM &amp; PSM S.A.S. busca determinar de manera objetiva los riesgos relevantes que puedan generar impactos positivos o negativos en el logro de los objetivos de los procesos organizacionales, asegurando su adecuada identificación, análisis y control dentro de la operación de la firma.</w:t>
      </w:r>
    </w:p>
    <w:p w:rsidRPr="008C60EB" w:rsidR="00225B99" w:rsidP="004A6F86" w:rsidRDefault="00A8177B" w14:paraId="078507AE" w14:textId="698FD596">
      <w:pPr>
        <w:pStyle w:val="Ttulo4"/>
        <w:spacing w:line="276" w:lineRule="auto"/>
        <w:rPr>
          <w:lang w:val="es-ES"/>
        </w:rPr>
      </w:pPr>
      <w:bookmarkStart w:name="_Toc196701322" w:id="129"/>
      <w:r w:rsidRPr="008C60EB">
        <w:rPr>
          <w:lang w:val="es-ES"/>
        </w:rPr>
        <w:t xml:space="preserve">GESTIÓN DOCUMENTAL DEL </w:t>
      </w:r>
      <w:r w:rsidRPr="00A8177B">
        <w:t>MARCO</w:t>
      </w:r>
      <w:r w:rsidRPr="00A8177B">
        <w:rPr>
          <w:lang w:val="es-ES"/>
        </w:rPr>
        <w:t xml:space="preserve"> DE GESTIÓN DE RIESGOS</w:t>
      </w:r>
      <w:bookmarkEnd w:id="129"/>
    </w:p>
    <w:p w:rsidRPr="008C60EB" w:rsidR="00ED60BF" w:rsidP="004A6F86" w:rsidRDefault="00ED60BF" w14:paraId="079B6032" w14:textId="062F81B4">
      <w:pPr>
        <w:spacing w:line="276" w:lineRule="auto"/>
        <w:rPr>
          <w:szCs w:val="20"/>
        </w:rPr>
      </w:pPr>
      <w:r w:rsidRPr="008C60EB">
        <w:rPr>
          <w:szCs w:val="20"/>
        </w:rPr>
        <w:t xml:space="preserve">Como parte del proceso de sostenibilidad y fortalecimiento del </w:t>
      </w:r>
      <w:r w:rsidR="00A8177B">
        <w:rPr>
          <w:szCs w:val="20"/>
        </w:rPr>
        <w:t>m</w:t>
      </w:r>
      <w:r w:rsidRPr="00A8177B" w:rsidR="00A8177B">
        <w:rPr>
          <w:szCs w:val="20"/>
        </w:rPr>
        <w:t>arco de gestión de riesgos</w:t>
      </w:r>
      <w:commentRangeStart w:id="130"/>
      <w:r w:rsidRPr="008C60EB">
        <w:rPr>
          <w:szCs w:val="20"/>
        </w:rPr>
        <w:t xml:space="preserve">, </w:t>
      </w:r>
      <w:commentRangeEnd w:id="130"/>
      <w:r w:rsidRPr="008C60EB" w:rsidR="009372B0">
        <w:rPr>
          <w:rStyle w:val="Refdecomentario"/>
          <w:sz w:val="20"/>
          <w:szCs w:val="20"/>
        </w:rPr>
        <w:commentReference w:id="130"/>
      </w:r>
      <w:r w:rsidRPr="008C60EB">
        <w:rPr>
          <w:szCs w:val="20"/>
        </w:rPr>
        <w:t>STRATEGY AM &amp; PSM S.A.S. ha definido un Kit de Documentación, el cual constituye el conjunto estructurado de herramientas documentales necesarias para asegurar la correcta planificación, ejecución, seguimiento y mejora continua de la gestión de riesgos en los procesos organizacionales.</w:t>
      </w:r>
    </w:p>
    <w:p w:rsidRPr="008C60EB" w:rsidR="00ED60BF" w:rsidP="004A6F86" w:rsidRDefault="00ED60BF" w14:paraId="3D5AEC60" w14:textId="552ECC2C">
      <w:pPr>
        <w:spacing w:line="276" w:lineRule="auto"/>
        <w:rPr>
          <w:szCs w:val="20"/>
        </w:rPr>
      </w:pPr>
      <w:r w:rsidRPr="008C60EB">
        <w:rPr>
          <w:szCs w:val="20"/>
        </w:rPr>
        <w:t xml:space="preserve">La gestión documental del </w:t>
      </w:r>
      <w:r w:rsidRPr="008C60EB" w:rsidR="005E3001">
        <w:rPr>
          <w:szCs w:val="20"/>
        </w:rPr>
        <w:t>manual de gestión de riesgos</w:t>
      </w:r>
      <w:r w:rsidRPr="008C60EB">
        <w:rPr>
          <w:szCs w:val="20"/>
        </w:rPr>
        <w:t xml:space="preserve"> permite garantizar la trazabilidad, confiabilidad y disponibilidad de la información asociada a los riesgos, facilitando la comunicación interna, la toma de decisiones y el monitoreo permanente del desempeño del sistema de gestión de riesgos, en concordancia con los lineamientos establecidos por la norma ISO 31000, la cual establece la necesidad de registrar y reportar las actividades y resultados de la gestión del riesgo dentro de la organización .</w:t>
      </w:r>
    </w:p>
    <w:p w:rsidRPr="008C60EB" w:rsidR="00ED60BF" w:rsidP="004A6F86" w:rsidRDefault="00ED60BF" w14:paraId="5DC86AD8" w14:textId="4A71AFD4">
      <w:pPr>
        <w:spacing w:line="276" w:lineRule="auto"/>
        <w:rPr>
          <w:szCs w:val="20"/>
        </w:rPr>
      </w:pPr>
      <w:r w:rsidRPr="008C60EB">
        <w:rPr>
          <w:szCs w:val="20"/>
        </w:rPr>
        <w:t>La estandarización documental contribuye a que todas las áreas de STRATEGY AM &amp; PSM S.A.S. gestionen los riesgos bajo criterios homogéneos, mediante el uso de formatos y metodologías comunes que permiten el entendimiento integral del sistema y facilitan la supervisión del avance en la implementación de controles y planes de tratamiento.</w:t>
      </w:r>
    </w:p>
    <w:p w:rsidRPr="008C60EB" w:rsidR="00ED60BF" w:rsidP="004A6F86" w:rsidRDefault="0063032D" w14:paraId="6075EEBB" w14:textId="67D76433">
      <w:pPr>
        <w:pStyle w:val="Ttulo4"/>
        <w:spacing w:line="276" w:lineRule="auto"/>
      </w:pPr>
      <w:bookmarkStart w:name="_Toc1883803077" w:id="132"/>
      <w:r>
        <w:t>COMPONENTES DEL KIT DE DOCUMENTACIÓN DEL MANUAL DE GESTIÓN DE RIESGOS</w:t>
      </w:r>
      <w:bookmarkEnd w:id="132"/>
      <w:r>
        <w:t xml:space="preserve"> </w:t>
      </w:r>
    </w:p>
    <w:p w:rsidRPr="008C60EB" w:rsidR="00ED60BF" w:rsidP="004A6F86" w:rsidRDefault="00ED60BF" w14:paraId="6B42C964" w14:textId="7E37E3D0">
      <w:pPr>
        <w:spacing w:line="276" w:lineRule="auto"/>
        <w:rPr>
          <w:szCs w:val="20"/>
        </w:rPr>
      </w:pPr>
      <w:r w:rsidRPr="008C60EB">
        <w:rPr>
          <w:szCs w:val="20"/>
        </w:rPr>
        <w:t xml:space="preserve">El Kit Documental </w:t>
      </w:r>
      <w:commentRangeStart w:id="133"/>
      <w:r w:rsidRPr="008C60EB">
        <w:rPr>
          <w:szCs w:val="20"/>
        </w:rPr>
        <w:t xml:space="preserve">del </w:t>
      </w:r>
      <w:r w:rsidRPr="004A084B" w:rsidR="004A084B">
        <w:rPr>
          <w:szCs w:val="20"/>
        </w:rPr>
        <w:t>Marco de gestión de riesgos</w:t>
      </w:r>
      <w:r w:rsidRPr="008C60EB">
        <w:rPr>
          <w:szCs w:val="20"/>
        </w:rPr>
        <w:t xml:space="preserve"> </w:t>
      </w:r>
      <w:commentRangeEnd w:id="133"/>
      <w:r w:rsidRPr="008C60EB" w:rsidR="00EC15CE">
        <w:rPr>
          <w:rStyle w:val="Refdecomentario"/>
          <w:sz w:val="20"/>
          <w:szCs w:val="20"/>
        </w:rPr>
        <w:commentReference w:id="133"/>
      </w:r>
      <w:r w:rsidRPr="008C60EB">
        <w:rPr>
          <w:szCs w:val="20"/>
        </w:rPr>
        <w:t>está conformado por los siguientes elementos:</w:t>
      </w:r>
    </w:p>
    <w:p w:rsidRPr="008C60EB" w:rsidR="00ED60BF" w:rsidP="00A977A4" w:rsidRDefault="00ED60BF" w14:paraId="157DD7CF" w14:textId="22E8321A">
      <w:pPr>
        <w:pStyle w:val="Prrafodelista"/>
        <w:numPr>
          <w:ilvl w:val="0"/>
          <w:numId w:val="21"/>
        </w:numPr>
        <w:spacing w:line="276" w:lineRule="auto"/>
        <w:rPr>
          <w:szCs w:val="20"/>
        </w:rPr>
      </w:pPr>
      <w:r w:rsidRPr="008C60EB">
        <w:rPr>
          <w:b/>
          <w:bCs/>
          <w:szCs w:val="20"/>
        </w:rPr>
        <w:t>Caracterización de Procesos</w:t>
      </w:r>
      <w:r w:rsidRPr="008C60EB" w:rsidR="007A7DBB">
        <w:rPr>
          <w:b/>
          <w:bCs/>
          <w:szCs w:val="20"/>
        </w:rPr>
        <w:t>:</w:t>
      </w:r>
      <w:r w:rsidRPr="008C60EB" w:rsidR="007A7DBB">
        <w:rPr>
          <w:szCs w:val="20"/>
        </w:rPr>
        <w:t xml:space="preserve"> </w:t>
      </w:r>
      <w:r w:rsidRPr="008C60EB">
        <w:rPr>
          <w:szCs w:val="20"/>
        </w:rPr>
        <w:t>Documento que describe los componentes fundamentales del proceso, incluyendo objetivos, actividades, responsables, flujos de información, registros asociados y criterios de control, permitiendo comprender la operación integral del proceso y sus puntos críticos de riesgo.</w:t>
      </w:r>
    </w:p>
    <w:p w:rsidRPr="008C60EB" w:rsidR="00ED60BF" w:rsidP="00A977A4" w:rsidRDefault="00ED60BF" w14:paraId="08D41712" w14:textId="5C17A6B8">
      <w:pPr>
        <w:pStyle w:val="Prrafodelista"/>
        <w:numPr>
          <w:ilvl w:val="0"/>
          <w:numId w:val="21"/>
        </w:numPr>
        <w:spacing w:line="276" w:lineRule="auto"/>
        <w:rPr>
          <w:szCs w:val="20"/>
        </w:rPr>
      </w:pPr>
      <w:r w:rsidRPr="008C60EB">
        <w:rPr>
          <w:b/>
          <w:bCs/>
          <w:szCs w:val="20"/>
        </w:rPr>
        <w:t>Flujograma del Proceso</w:t>
      </w:r>
      <w:r w:rsidRPr="008C60EB" w:rsidR="007A7DBB">
        <w:rPr>
          <w:b/>
          <w:bCs/>
          <w:szCs w:val="20"/>
        </w:rPr>
        <w:t>:</w:t>
      </w:r>
      <w:r w:rsidRPr="008C60EB" w:rsidR="007A7DBB">
        <w:rPr>
          <w:szCs w:val="20"/>
        </w:rPr>
        <w:t xml:space="preserve"> </w:t>
      </w:r>
      <w:r w:rsidRPr="008C60EB">
        <w:rPr>
          <w:szCs w:val="20"/>
        </w:rPr>
        <w:t>Representación gráfica secuencial de las actividades del proceso, que facilita la identificación de interacciones, dependencias operativas y posibles puntos de generación de riesgos.</w:t>
      </w:r>
    </w:p>
    <w:p w:rsidRPr="008C60EB" w:rsidR="00ED60BF" w:rsidP="00A977A4" w:rsidRDefault="00ED60BF" w14:paraId="2D37C1EA" w14:textId="511FBBF7">
      <w:pPr>
        <w:pStyle w:val="Prrafodelista"/>
        <w:numPr>
          <w:ilvl w:val="0"/>
          <w:numId w:val="21"/>
        </w:numPr>
        <w:spacing w:line="276" w:lineRule="auto"/>
        <w:rPr>
          <w:szCs w:val="20"/>
        </w:rPr>
      </w:pPr>
      <w:r w:rsidRPr="008C60EB">
        <w:rPr>
          <w:b/>
          <w:szCs w:val="20"/>
        </w:rPr>
        <w:t>Matriz RACI</w:t>
      </w:r>
      <w:r w:rsidRPr="008C60EB" w:rsidR="007A7DBB">
        <w:rPr>
          <w:b/>
          <w:szCs w:val="20"/>
        </w:rPr>
        <w:t>:</w:t>
      </w:r>
      <w:r w:rsidRPr="008C60EB" w:rsidR="007A7DBB">
        <w:rPr>
          <w:szCs w:val="20"/>
        </w:rPr>
        <w:t xml:space="preserve"> </w:t>
      </w:r>
      <w:r w:rsidRPr="008C60EB">
        <w:rPr>
          <w:szCs w:val="20"/>
        </w:rPr>
        <w:t>Herramienta que define la asignación de responsabilidades dentro del proceso, estableciendo quién es responsable, quién ejecuta, quién debe ser consultado y quién informado frente a cada actividad relacionada con la gestión del riesgo.</w:t>
      </w:r>
    </w:p>
    <w:p w:rsidRPr="008C60EB" w:rsidR="00ED60BF" w:rsidP="00A977A4" w:rsidRDefault="00ED60BF" w14:paraId="370FE2D1" w14:textId="3C2AF5E0">
      <w:pPr>
        <w:pStyle w:val="Prrafodelista"/>
        <w:numPr>
          <w:ilvl w:val="0"/>
          <w:numId w:val="21"/>
        </w:numPr>
        <w:spacing w:line="276" w:lineRule="auto"/>
        <w:rPr>
          <w:szCs w:val="20"/>
        </w:rPr>
      </w:pPr>
      <w:r w:rsidRPr="008C60EB">
        <w:rPr>
          <w:b/>
          <w:bCs/>
          <w:szCs w:val="20"/>
        </w:rPr>
        <w:t>Modelo de Evaluación de Riesgos</w:t>
      </w:r>
      <w:r w:rsidRPr="008C60EB" w:rsidR="007A7DBB">
        <w:rPr>
          <w:b/>
          <w:bCs/>
          <w:szCs w:val="20"/>
        </w:rPr>
        <w:t>:</w:t>
      </w:r>
      <w:r w:rsidRPr="008C60EB" w:rsidR="007A7DBB">
        <w:rPr>
          <w:szCs w:val="20"/>
        </w:rPr>
        <w:t xml:space="preserve"> </w:t>
      </w:r>
      <w:r w:rsidRPr="008C60EB">
        <w:rPr>
          <w:szCs w:val="20"/>
        </w:rPr>
        <w:t>Instrumento metodológico utilizado para la identificación, análisis, evaluación y tratamiento de los riesgos inherentes y residuales, así como para la definición de acciones de mitigación y seguimiento.</w:t>
      </w:r>
    </w:p>
    <w:p w:rsidRPr="008C60EB" w:rsidR="00692250" w:rsidP="004A6F86" w:rsidRDefault="00D31C59" w14:paraId="00C046C3" w14:textId="06F5CDEF">
      <w:pPr>
        <w:pStyle w:val="Ttulo3"/>
        <w:spacing w:line="276" w:lineRule="auto"/>
      </w:pPr>
      <w:bookmarkStart w:name="_Toc1700273019" w:id="135"/>
      <w:r>
        <w:t>CONTEXTO NIVEL OPERACIONAL</w:t>
      </w:r>
      <w:bookmarkEnd w:id="135"/>
    </w:p>
    <w:p w:rsidRPr="008C60EB" w:rsidR="002D23A6" w:rsidP="004A6F86" w:rsidRDefault="002D23A6" w14:paraId="38C4A16E" w14:textId="71EFDDFA">
      <w:pPr>
        <w:spacing w:line="276" w:lineRule="auto"/>
        <w:rPr>
          <w:szCs w:val="20"/>
        </w:rPr>
      </w:pPr>
      <w:r w:rsidRPr="008C60EB">
        <w:rPr>
          <w:szCs w:val="20"/>
        </w:rPr>
        <w:t xml:space="preserve">Con el propósito de realizar una adecuada evaluación de los riesgos y comprender su impacto dentro de la operación diaria, STRATEGY AM &amp; PSM S.A.S. establece el contexto </w:t>
      </w:r>
      <w:r w:rsidRPr="008C60EB" w:rsidR="004615EB">
        <w:rPr>
          <w:szCs w:val="20"/>
        </w:rPr>
        <w:t xml:space="preserve">a nivel </w:t>
      </w:r>
      <w:r w:rsidRPr="008C60EB">
        <w:rPr>
          <w:szCs w:val="20"/>
        </w:rPr>
        <w:t>operacional, el cual permite identificar las condiciones reales bajo las cuales se ejecutan los servicios de consultoría, proyectos técnicos y actividades de apoyo organizacional.</w:t>
      </w:r>
    </w:p>
    <w:p w:rsidRPr="008C60EB" w:rsidR="002D23A6" w:rsidP="004A6F86" w:rsidRDefault="002D23A6" w14:paraId="295DE5EB" w14:textId="04518BAD">
      <w:pPr>
        <w:spacing w:line="276" w:lineRule="auto"/>
        <w:rPr>
          <w:szCs w:val="20"/>
        </w:rPr>
      </w:pPr>
      <w:r w:rsidRPr="008C60EB">
        <w:rPr>
          <w:szCs w:val="20"/>
        </w:rPr>
        <w:t>El contexto operacional contempla los escenarios normales, exigentes y críticos de operación sobre los cuales se desarrolla la gestión de riesgos, asegurando que los eventos potenciales sean evaluados considerando las condiciones reales de prestación del servicio, disponibilidad de recursos y cumplimiento de compromisos contractuales con los clientes.</w:t>
      </w:r>
    </w:p>
    <w:p w:rsidRPr="008C60EB" w:rsidR="002D23A6" w:rsidP="004A6F86" w:rsidRDefault="002D23A6" w14:paraId="63A7EBED" w14:textId="7EF14E0E">
      <w:pPr>
        <w:pStyle w:val="Ttulo4"/>
        <w:spacing w:line="276" w:lineRule="auto"/>
      </w:pPr>
      <w:bookmarkStart w:name="_Toc14085015" w:id="136"/>
      <w:r>
        <w:t>Elementos del Contexto Operacional en STRATEGY AM &amp; PSM S.A.S.</w:t>
      </w:r>
      <w:bookmarkEnd w:id="136"/>
    </w:p>
    <w:p w:rsidRPr="008C60EB" w:rsidR="002D23A6" w:rsidP="004A6F86" w:rsidRDefault="002D23A6" w14:paraId="3C12D570" w14:textId="77777777">
      <w:pPr>
        <w:spacing w:line="276" w:lineRule="auto"/>
        <w:rPr>
          <w:szCs w:val="20"/>
        </w:rPr>
      </w:pPr>
    </w:p>
    <w:p w:rsidRPr="008C60EB" w:rsidR="002D23A6" w:rsidP="004A6F86" w:rsidRDefault="002D23A6" w14:paraId="5909578F" w14:textId="4E4CB190">
      <w:pPr>
        <w:spacing w:line="276" w:lineRule="auto"/>
        <w:rPr>
          <w:szCs w:val="20"/>
        </w:rPr>
      </w:pPr>
      <w:r w:rsidRPr="008C60EB">
        <w:rPr>
          <w:szCs w:val="20"/>
        </w:rPr>
        <w:t>Para la gestión de riesgos operacionales se deben analizar y documentar, entre otros, los siguientes aspectos:</w:t>
      </w:r>
    </w:p>
    <w:p w:rsidRPr="008C60EB" w:rsidR="002D23A6" w:rsidP="00A977A4" w:rsidRDefault="002D23A6" w14:paraId="635BEE30" w14:textId="3B530AC3">
      <w:pPr>
        <w:pStyle w:val="Prrafodelista"/>
        <w:numPr>
          <w:ilvl w:val="0"/>
          <w:numId w:val="22"/>
        </w:numPr>
        <w:spacing w:line="276" w:lineRule="auto"/>
        <w:rPr>
          <w:b/>
          <w:bCs/>
          <w:szCs w:val="20"/>
        </w:rPr>
      </w:pPr>
      <w:r w:rsidRPr="008C60EB">
        <w:rPr>
          <w:b/>
          <w:bCs/>
          <w:szCs w:val="20"/>
        </w:rPr>
        <w:t>Capacidad Operativa</w:t>
      </w:r>
      <w:r w:rsidRPr="008C60EB" w:rsidR="00E827B9">
        <w:rPr>
          <w:b/>
          <w:bCs/>
          <w:szCs w:val="20"/>
        </w:rPr>
        <w:t xml:space="preserve">: </w:t>
      </w:r>
      <w:r w:rsidRPr="008C60EB">
        <w:rPr>
          <w:szCs w:val="20"/>
        </w:rPr>
        <w:t>Disponibilidad de recursos humanos especializados, herramientas técnicas, metodologías y capacidad instalada para la ejecución simultánea de proyectos de consultoría en gestión de activos, confiabilidad y gestión del riesgo.</w:t>
      </w:r>
    </w:p>
    <w:p w:rsidRPr="008C60EB" w:rsidR="002D23A6" w:rsidP="00A977A4" w:rsidRDefault="002D23A6" w14:paraId="1AC14A49" w14:textId="4714031D">
      <w:pPr>
        <w:pStyle w:val="Prrafodelista"/>
        <w:numPr>
          <w:ilvl w:val="0"/>
          <w:numId w:val="22"/>
        </w:numPr>
        <w:spacing w:line="276" w:lineRule="auto"/>
        <w:rPr>
          <w:b/>
          <w:bCs/>
          <w:szCs w:val="20"/>
        </w:rPr>
      </w:pPr>
      <w:r w:rsidRPr="008C60EB">
        <w:rPr>
          <w:b/>
          <w:bCs/>
          <w:szCs w:val="20"/>
        </w:rPr>
        <w:t>Demanda de Servicios</w:t>
      </w:r>
      <w:r w:rsidRPr="008C60EB" w:rsidR="00E827B9">
        <w:rPr>
          <w:b/>
          <w:bCs/>
          <w:szCs w:val="20"/>
        </w:rPr>
        <w:t xml:space="preserve">: </w:t>
      </w:r>
      <w:r w:rsidRPr="008C60EB">
        <w:rPr>
          <w:szCs w:val="20"/>
        </w:rPr>
        <w:t>Nivel de carga operativa asociado a contratos, proyectos activos, requerimientos del cliente y variabilidad en la demanda de servicios profesionales.</w:t>
      </w:r>
    </w:p>
    <w:p w:rsidRPr="008C60EB" w:rsidR="002D23A6" w:rsidP="00A977A4" w:rsidRDefault="002D23A6" w14:paraId="41651C27" w14:textId="60E6F827">
      <w:pPr>
        <w:pStyle w:val="Prrafodelista"/>
        <w:numPr>
          <w:ilvl w:val="0"/>
          <w:numId w:val="22"/>
        </w:numPr>
        <w:spacing w:line="276" w:lineRule="auto"/>
        <w:rPr>
          <w:b/>
          <w:bCs/>
          <w:szCs w:val="20"/>
        </w:rPr>
      </w:pPr>
      <w:r w:rsidRPr="008C60EB">
        <w:rPr>
          <w:b/>
          <w:bCs/>
          <w:szCs w:val="20"/>
        </w:rPr>
        <w:t>Variables Operacionales del Servicio</w:t>
      </w:r>
      <w:r w:rsidRPr="008C60EB" w:rsidR="00E827B9">
        <w:rPr>
          <w:b/>
          <w:bCs/>
          <w:szCs w:val="20"/>
        </w:rPr>
        <w:t xml:space="preserve">: </w:t>
      </w:r>
      <w:r w:rsidRPr="008C60EB">
        <w:rPr>
          <w:szCs w:val="20"/>
        </w:rPr>
        <w:t>Factores que influyen directamente en la ejecución del servicio, tales como:</w:t>
      </w:r>
      <w:r w:rsidRPr="008C60EB" w:rsidR="00E827B9">
        <w:rPr>
          <w:b/>
          <w:bCs/>
          <w:szCs w:val="20"/>
        </w:rPr>
        <w:t xml:space="preserve"> </w:t>
      </w:r>
      <w:r w:rsidRPr="008C60EB">
        <w:rPr>
          <w:szCs w:val="20"/>
        </w:rPr>
        <w:t>disponibilidad de información del cliente,</w:t>
      </w:r>
      <w:r w:rsidRPr="008C60EB" w:rsidR="00E827B9">
        <w:rPr>
          <w:b/>
          <w:bCs/>
          <w:szCs w:val="20"/>
        </w:rPr>
        <w:t xml:space="preserve"> </w:t>
      </w:r>
      <w:r w:rsidRPr="008C60EB">
        <w:rPr>
          <w:szCs w:val="20"/>
        </w:rPr>
        <w:t>calidad de datos técnicos,</w:t>
      </w:r>
      <w:r w:rsidRPr="008C60EB" w:rsidR="00E827B9">
        <w:rPr>
          <w:b/>
          <w:bCs/>
          <w:szCs w:val="20"/>
        </w:rPr>
        <w:t xml:space="preserve"> </w:t>
      </w:r>
      <w:r w:rsidRPr="008C60EB">
        <w:rPr>
          <w:szCs w:val="20"/>
        </w:rPr>
        <w:t>tiempos de respuesta,</w:t>
      </w:r>
      <w:r w:rsidRPr="008C60EB" w:rsidR="00E827B9">
        <w:rPr>
          <w:b/>
          <w:bCs/>
          <w:szCs w:val="20"/>
        </w:rPr>
        <w:t xml:space="preserve"> </w:t>
      </w:r>
      <w:r w:rsidRPr="008C60EB">
        <w:rPr>
          <w:szCs w:val="20"/>
        </w:rPr>
        <w:t>interacción con</w:t>
      </w:r>
      <w:r w:rsidRPr="008C60EB" w:rsidR="00E827B9">
        <w:rPr>
          <w:szCs w:val="20"/>
        </w:rPr>
        <w:t xml:space="preserve"> </w:t>
      </w:r>
      <w:r w:rsidRPr="008C60EB">
        <w:rPr>
          <w:szCs w:val="20"/>
        </w:rPr>
        <w:t>stakeholders,</w:t>
      </w:r>
      <w:r w:rsidRPr="008C60EB" w:rsidR="00C065DC">
        <w:rPr>
          <w:b/>
          <w:bCs/>
          <w:szCs w:val="20"/>
        </w:rPr>
        <w:t xml:space="preserve"> </w:t>
      </w:r>
      <w:r w:rsidRPr="008C60EB">
        <w:rPr>
          <w:szCs w:val="20"/>
        </w:rPr>
        <w:t>entornos tecnológicos utilizados.</w:t>
      </w:r>
    </w:p>
    <w:p w:rsidRPr="008C60EB" w:rsidR="002D23A6" w:rsidP="00A977A4" w:rsidRDefault="002D23A6" w14:paraId="6E5BB83F" w14:textId="43BB20A8">
      <w:pPr>
        <w:pStyle w:val="Prrafodelista"/>
        <w:numPr>
          <w:ilvl w:val="0"/>
          <w:numId w:val="22"/>
        </w:numPr>
        <w:spacing w:line="276" w:lineRule="auto"/>
        <w:rPr>
          <w:b/>
          <w:bCs/>
          <w:szCs w:val="20"/>
        </w:rPr>
      </w:pPr>
      <w:r w:rsidRPr="008C60EB">
        <w:rPr>
          <w:b/>
          <w:bCs/>
          <w:szCs w:val="20"/>
        </w:rPr>
        <w:t>Esquema Operacional</w:t>
      </w:r>
      <w:r w:rsidRPr="008C60EB" w:rsidR="00C065DC">
        <w:rPr>
          <w:b/>
          <w:bCs/>
          <w:szCs w:val="20"/>
        </w:rPr>
        <w:t xml:space="preserve">: </w:t>
      </w:r>
      <w:r w:rsidRPr="008C60EB">
        <w:rPr>
          <w:szCs w:val="20"/>
        </w:rPr>
        <w:t>Modelo de ejecución del servicio (presencial, remoto o híbrido), estructura de trabajo por proyectos y coordinación entre equipos técnicos y administrativos.</w:t>
      </w:r>
    </w:p>
    <w:p w:rsidRPr="008C60EB" w:rsidR="002D23A6" w:rsidP="00A977A4" w:rsidRDefault="002D23A6" w14:paraId="2E2031FE" w14:textId="3D283AA4">
      <w:pPr>
        <w:pStyle w:val="Prrafodelista"/>
        <w:numPr>
          <w:ilvl w:val="0"/>
          <w:numId w:val="22"/>
        </w:numPr>
        <w:spacing w:line="276" w:lineRule="auto"/>
        <w:rPr>
          <w:b/>
          <w:bCs/>
          <w:szCs w:val="20"/>
        </w:rPr>
      </w:pPr>
      <w:r w:rsidRPr="008C60EB">
        <w:rPr>
          <w:b/>
          <w:bCs/>
          <w:szCs w:val="20"/>
        </w:rPr>
        <w:t>Ventanas de Operación</w:t>
      </w:r>
      <w:r w:rsidRPr="008C60EB" w:rsidR="00C065DC">
        <w:rPr>
          <w:b/>
          <w:bCs/>
          <w:szCs w:val="20"/>
        </w:rPr>
        <w:t xml:space="preserve">: </w:t>
      </w:r>
      <w:r w:rsidRPr="008C60EB">
        <w:rPr>
          <w:szCs w:val="20"/>
        </w:rPr>
        <w:t>Restricciones de tiempo establecidas por cronogramas contractuales, hitos de entrega, auditorías técnicas o fases críticas del proyecto.</w:t>
      </w:r>
    </w:p>
    <w:p w:rsidRPr="008C60EB" w:rsidR="002D23A6" w:rsidP="00A977A4" w:rsidRDefault="002D23A6" w14:paraId="505D8269" w14:textId="34ECECCA">
      <w:pPr>
        <w:pStyle w:val="Prrafodelista"/>
        <w:numPr>
          <w:ilvl w:val="0"/>
          <w:numId w:val="22"/>
        </w:numPr>
        <w:spacing w:line="276" w:lineRule="auto"/>
        <w:rPr>
          <w:b/>
          <w:bCs/>
          <w:szCs w:val="20"/>
        </w:rPr>
      </w:pPr>
      <w:r w:rsidRPr="008C60EB">
        <w:rPr>
          <w:b/>
          <w:bCs/>
          <w:szCs w:val="20"/>
        </w:rPr>
        <w:t>Tipo de Servicio y Flujo Operativo</w:t>
      </w:r>
      <w:r w:rsidRPr="008C60EB" w:rsidR="00C065DC">
        <w:rPr>
          <w:b/>
          <w:bCs/>
          <w:szCs w:val="20"/>
        </w:rPr>
        <w:t xml:space="preserve">: </w:t>
      </w:r>
      <w:r w:rsidRPr="008C60EB">
        <w:rPr>
          <w:szCs w:val="20"/>
        </w:rPr>
        <w:t>Naturaleza del servicio prestado (diagnóstico, implementación, acompañamiento técnico o consultoría especializada) y secuencia de actividades desde la planeación hasta la entrega final al cliente bajo enfoque End to End (E2E).</w:t>
      </w:r>
    </w:p>
    <w:p w:rsidRPr="008C60EB" w:rsidR="002D23A6" w:rsidP="00A977A4" w:rsidRDefault="002D23A6" w14:paraId="419C3E7C" w14:textId="1A70CED1">
      <w:pPr>
        <w:pStyle w:val="Prrafodelista"/>
        <w:numPr>
          <w:ilvl w:val="0"/>
          <w:numId w:val="22"/>
        </w:numPr>
        <w:spacing w:line="276" w:lineRule="auto"/>
        <w:rPr>
          <w:b/>
          <w:bCs/>
          <w:szCs w:val="20"/>
        </w:rPr>
      </w:pPr>
      <w:r w:rsidRPr="008C60EB">
        <w:rPr>
          <w:b/>
          <w:bCs/>
          <w:szCs w:val="20"/>
        </w:rPr>
        <w:t>Factores Externos</w:t>
      </w:r>
      <w:r w:rsidRPr="008C60EB" w:rsidR="00B33FFD">
        <w:rPr>
          <w:b/>
          <w:bCs/>
          <w:szCs w:val="20"/>
        </w:rPr>
        <w:t xml:space="preserve">: </w:t>
      </w:r>
      <w:r w:rsidRPr="008C60EB">
        <w:rPr>
          <w:szCs w:val="20"/>
        </w:rPr>
        <w:t>Condiciones del entorno que pueden afectar la operación, tales como:</w:t>
      </w:r>
      <w:r w:rsidRPr="008C60EB" w:rsidR="00B33FFD">
        <w:rPr>
          <w:b/>
          <w:bCs/>
          <w:szCs w:val="20"/>
        </w:rPr>
        <w:t xml:space="preserve"> </w:t>
      </w:r>
      <w:r w:rsidRPr="008C60EB">
        <w:rPr>
          <w:szCs w:val="20"/>
        </w:rPr>
        <w:t>cambios regulatorios nacionales,</w:t>
      </w:r>
      <w:r w:rsidRPr="008C60EB" w:rsidR="00B33FFD">
        <w:rPr>
          <w:b/>
          <w:bCs/>
          <w:szCs w:val="20"/>
        </w:rPr>
        <w:t xml:space="preserve"> </w:t>
      </w:r>
      <w:r w:rsidRPr="008C60EB">
        <w:rPr>
          <w:szCs w:val="20"/>
        </w:rPr>
        <w:t>condiciones económicas del mercado,</w:t>
      </w:r>
      <w:r w:rsidRPr="008C60EB" w:rsidR="00B33FFD">
        <w:rPr>
          <w:b/>
          <w:bCs/>
          <w:szCs w:val="20"/>
        </w:rPr>
        <w:t xml:space="preserve"> </w:t>
      </w:r>
      <w:r w:rsidRPr="008C60EB">
        <w:rPr>
          <w:szCs w:val="20"/>
        </w:rPr>
        <w:t>madurez organizacional del cliente,</w:t>
      </w:r>
      <w:r w:rsidRPr="008C60EB" w:rsidR="00B33FFD">
        <w:rPr>
          <w:b/>
          <w:bCs/>
          <w:szCs w:val="20"/>
        </w:rPr>
        <w:t xml:space="preserve"> </w:t>
      </w:r>
      <w:r w:rsidRPr="008C60EB">
        <w:rPr>
          <w:szCs w:val="20"/>
        </w:rPr>
        <w:t>riesgos tecnológicos o de ciberseguridad.</w:t>
      </w:r>
    </w:p>
    <w:p w:rsidRPr="008C60EB" w:rsidR="002D23A6" w:rsidP="00A977A4" w:rsidRDefault="002D23A6" w14:paraId="67B03B47" w14:textId="107C4A6A">
      <w:pPr>
        <w:pStyle w:val="Prrafodelista"/>
        <w:numPr>
          <w:ilvl w:val="0"/>
          <w:numId w:val="22"/>
        </w:numPr>
        <w:spacing w:line="276" w:lineRule="auto"/>
        <w:rPr>
          <w:b/>
          <w:bCs/>
          <w:szCs w:val="20"/>
        </w:rPr>
      </w:pPr>
      <w:r w:rsidRPr="008C60EB">
        <w:rPr>
          <w:b/>
          <w:bCs/>
          <w:szCs w:val="20"/>
        </w:rPr>
        <w:t>Resumen del Contexto Operacional</w:t>
      </w:r>
      <w:r w:rsidRPr="008C60EB" w:rsidR="00B33FFD">
        <w:rPr>
          <w:b/>
          <w:bCs/>
          <w:szCs w:val="20"/>
        </w:rPr>
        <w:t xml:space="preserve">: </w:t>
      </w:r>
      <w:r w:rsidRPr="008C60EB">
        <w:rPr>
          <w:szCs w:val="20"/>
        </w:rPr>
        <w:t>Consolidación de las condiciones operativas críticas que sirven como base para la identificación y evaluación de riesgos operacionales.</w:t>
      </w:r>
    </w:p>
    <w:p w:rsidRPr="008C60EB" w:rsidR="002D23A6" w:rsidP="00A977A4" w:rsidRDefault="002D23A6" w14:paraId="6F616419" w14:textId="4090F833">
      <w:pPr>
        <w:pStyle w:val="Prrafodelista"/>
        <w:numPr>
          <w:ilvl w:val="0"/>
          <w:numId w:val="22"/>
        </w:numPr>
        <w:spacing w:line="276" w:lineRule="auto"/>
        <w:rPr>
          <w:szCs w:val="20"/>
        </w:rPr>
      </w:pPr>
      <w:r w:rsidRPr="008C60EB">
        <w:rPr>
          <w:b/>
          <w:bCs/>
          <w:szCs w:val="20"/>
        </w:rPr>
        <w:t>Puntos Críticos o de Inflexión</w:t>
      </w:r>
      <w:r w:rsidRPr="008C60EB" w:rsidR="00B33FFD">
        <w:rPr>
          <w:b/>
          <w:bCs/>
          <w:szCs w:val="20"/>
        </w:rPr>
        <w:t>:</w:t>
      </w:r>
      <w:r w:rsidRPr="008C60EB" w:rsidR="00B33FFD">
        <w:rPr>
          <w:szCs w:val="20"/>
        </w:rPr>
        <w:t xml:space="preserve"> </w:t>
      </w:r>
      <w:r w:rsidRPr="008C60EB">
        <w:rPr>
          <w:szCs w:val="20"/>
        </w:rPr>
        <w:t>Momentos del proceso donde una desviación puede generar impactos significativos en costo, calidad, cronograma o satisfacción del cliente.</w:t>
      </w:r>
    </w:p>
    <w:p w:rsidRPr="008C60EB" w:rsidR="006860A0" w:rsidP="00A977A4" w:rsidRDefault="002D23A6" w14:paraId="0C8310C8" w14:textId="4C38B2DF">
      <w:pPr>
        <w:pStyle w:val="Prrafodelista"/>
        <w:numPr>
          <w:ilvl w:val="0"/>
          <w:numId w:val="22"/>
        </w:numPr>
        <w:spacing w:line="276" w:lineRule="auto"/>
        <w:rPr>
          <w:szCs w:val="20"/>
        </w:rPr>
      </w:pPr>
      <w:r w:rsidRPr="008C60EB">
        <w:rPr>
          <w:b/>
          <w:bCs/>
          <w:szCs w:val="20"/>
        </w:rPr>
        <w:t>Tendencias Operativas e Históricos</w:t>
      </w:r>
      <w:r w:rsidRPr="008C60EB" w:rsidR="00E57025">
        <w:rPr>
          <w:b/>
          <w:bCs/>
          <w:szCs w:val="20"/>
        </w:rPr>
        <w:t>:</w:t>
      </w:r>
      <w:r w:rsidRPr="008C60EB" w:rsidR="00E57025">
        <w:rPr>
          <w:szCs w:val="20"/>
        </w:rPr>
        <w:t xml:space="preserve"> </w:t>
      </w:r>
      <w:r w:rsidRPr="008C60EB">
        <w:rPr>
          <w:szCs w:val="20"/>
        </w:rPr>
        <w:t>Análisis de información histórica de proyectos, lecciones aprendidas, indicadores de desempeño y registros de eventos operacionales que permitan anticipar riesgos recurrentes y mejorar la toma de decisiones.</w:t>
      </w:r>
    </w:p>
    <w:p w:rsidRPr="008C60EB" w:rsidR="0061572F" w:rsidP="004A6F86" w:rsidRDefault="00EC1261" w14:paraId="21BC938C" w14:textId="1BAD8AD4">
      <w:pPr>
        <w:spacing w:line="276" w:lineRule="auto"/>
        <w:jc w:val="center"/>
        <w:rPr>
          <w:b/>
          <w:bCs/>
          <w:szCs w:val="20"/>
        </w:rPr>
      </w:pPr>
      <w:r w:rsidRPr="008C60EB">
        <w:rPr>
          <w:b/>
          <w:bCs/>
          <w:szCs w:val="20"/>
        </w:rPr>
        <w:t>Contexto</w:t>
      </w:r>
      <w:r w:rsidRPr="008C60EB" w:rsidR="00766F4A">
        <w:rPr>
          <w:b/>
          <w:bCs/>
          <w:szCs w:val="20"/>
        </w:rPr>
        <w:t xml:space="preserve"> = </w:t>
      </w:r>
      <w:r w:rsidRPr="008C60EB" w:rsidR="00547B3C">
        <w:rPr>
          <w:b/>
          <w:bCs/>
          <w:szCs w:val="20"/>
        </w:rPr>
        <w:t>E</w:t>
      </w:r>
      <w:r w:rsidRPr="008C60EB" w:rsidR="0040184E">
        <w:rPr>
          <w:b/>
          <w:bCs/>
          <w:szCs w:val="20"/>
        </w:rPr>
        <w:t>ntorno específico en el que se analizan los riesgos</w:t>
      </w:r>
    </w:p>
    <w:p w:rsidRPr="008C60EB" w:rsidR="00825908" w:rsidP="00A977A4" w:rsidRDefault="00825908" w14:paraId="46F69996" w14:textId="77777777">
      <w:pPr>
        <w:pStyle w:val="Prrafodelista"/>
        <w:numPr>
          <w:ilvl w:val="0"/>
          <w:numId w:val="23"/>
        </w:numPr>
        <w:spacing w:line="276" w:lineRule="auto"/>
        <w:jc w:val="center"/>
        <w:rPr>
          <w:b/>
          <w:bCs/>
          <w:szCs w:val="20"/>
          <w:lang w:val="es-ES"/>
        </w:rPr>
      </w:pPr>
      <w:r w:rsidRPr="008C60EB">
        <w:rPr>
          <w:b/>
          <w:bCs/>
          <w:szCs w:val="20"/>
          <w:lang w:val="es-ES"/>
        </w:rPr>
        <w:t>Estratégico (toda empresa)</w:t>
      </w:r>
    </w:p>
    <w:p w:rsidRPr="008C60EB" w:rsidR="00825908" w:rsidP="00A977A4" w:rsidRDefault="00825908" w14:paraId="7D6EF5B1" w14:textId="77777777">
      <w:pPr>
        <w:pStyle w:val="Prrafodelista"/>
        <w:numPr>
          <w:ilvl w:val="0"/>
          <w:numId w:val="23"/>
        </w:numPr>
        <w:spacing w:line="276" w:lineRule="auto"/>
        <w:jc w:val="center"/>
        <w:rPr>
          <w:b/>
          <w:bCs/>
          <w:szCs w:val="20"/>
          <w:lang w:val="es-ES"/>
        </w:rPr>
      </w:pPr>
      <w:r w:rsidRPr="008C60EB">
        <w:rPr>
          <w:b/>
          <w:bCs/>
          <w:szCs w:val="20"/>
          <w:lang w:val="es-ES"/>
        </w:rPr>
        <w:t>Táctico (procesos)</w:t>
      </w:r>
    </w:p>
    <w:p w:rsidRPr="008C60EB" w:rsidR="00825908" w:rsidP="00A977A4" w:rsidRDefault="00825908" w14:paraId="3EBD8C50" w14:textId="13C87AF1">
      <w:pPr>
        <w:pStyle w:val="Prrafodelista"/>
        <w:numPr>
          <w:ilvl w:val="0"/>
          <w:numId w:val="23"/>
        </w:numPr>
        <w:spacing w:line="276" w:lineRule="auto"/>
        <w:jc w:val="center"/>
        <w:rPr>
          <w:b/>
          <w:bCs/>
          <w:szCs w:val="20"/>
          <w:lang w:val="es-ES"/>
        </w:rPr>
      </w:pPr>
      <w:r w:rsidRPr="008C60EB">
        <w:rPr>
          <w:b/>
          <w:bCs/>
          <w:szCs w:val="20"/>
          <w:lang w:val="es-ES"/>
        </w:rPr>
        <w:t>Operacional (día a día)</w:t>
      </w:r>
    </w:p>
    <w:p w:rsidRPr="008C60EB" w:rsidR="006860A0" w:rsidP="004A6F86" w:rsidRDefault="0B352145" w14:paraId="02566567" w14:textId="1510A08B">
      <w:pPr>
        <w:pStyle w:val="Ttulo2"/>
        <w:spacing w:line="276" w:lineRule="auto"/>
      </w:pPr>
      <w:bookmarkStart w:name="_Toc1391820484" w:id="137"/>
      <w:bookmarkStart w:name="_Toc1847619999" w:id="138"/>
      <w:bookmarkStart w:name="_Toc214610298" w:id="139"/>
      <w:bookmarkStart w:name="_Toc476066545" w:id="140"/>
      <w:bookmarkStart w:name="_Toc1686555246" w:id="141"/>
      <w:r>
        <w:t>CRITERIOS</w:t>
      </w:r>
      <w:bookmarkEnd w:id="137"/>
      <w:bookmarkEnd w:id="138"/>
      <w:bookmarkEnd w:id="139"/>
      <w:bookmarkEnd w:id="140"/>
      <w:bookmarkEnd w:id="141"/>
      <w:r>
        <w:t xml:space="preserve"> </w:t>
      </w:r>
    </w:p>
    <w:p w:rsidRPr="008C60EB" w:rsidR="004F785B" w:rsidP="004A6F86" w:rsidRDefault="004F785B" w14:paraId="30A2F11C" w14:textId="744C3515">
      <w:pPr>
        <w:spacing w:line="276" w:lineRule="auto"/>
        <w:rPr>
          <w:szCs w:val="20"/>
        </w:rPr>
      </w:pPr>
      <w:r w:rsidRPr="008C60EB">
        <w:rPr>
          <w:szCs w:val="20"/>
        </w:rPr>
        <w:t>STRATEGY AM AND PSM S.A.S. define los siguientes elementos para la evaluación efectiva de riesgos en su metodología de gestión integral, adaptados al contexto de consultoría en gestión de activos y confiabilidad:</w:t>
      </w:r>
    </w:p>
    <w:p w:rsidRPr="00CB5AAC" w:rsidR="004F785B" w:rsidP="00A977A4" w:rsidRDefault="004F785B" w14:paraId="7608999B" w14:textId="77777777">
      <w:pPr>
        <w:pStyle w:val="Prrafodelista"/>
        <w:numPr>
          <w:ilvl w:val="0"/>
          <w:numId w:val="18"/>
        </w:numPr>
        <w:spacing w:line="276" w:lineRule="auto"/>
        <w:rPr>
          <w:szCs w:val="20"/>
          <w:lang w:val="pt-PT"/>
        </w:rPr>
      </w:pPr>
      <w:r w:rsidRPr="00CB5AAC">
        <w:rPr>
          <w:szCs w:val="20"/>
          <w:lang w:val="pt-PT"/>
        </w:rPr>
        <w:t>Matriz de Riesgos – RAM (Risk Assessment Matrix)</w:t>
      </w:r>
    </w:p>
    <w:p w:rsidRPr="008C60EB" w:rsidR="004F785B" w:rsidP="00A977A4" w:rsidRDefault="004F785B" w14:paraId="42F9D8BA" w14:textId="77777777">
      <w:pPr>
        <w:pStyle w:val="Prrafodelista"/>
        <w:numPr>
          <w:ilvl w:val="0"/>
          <w:numId w:val="18"/>
        </w:numPr>
        <w:spacing w:line="276" w:lineRule="auto"/>
        <w:rPr>
          <w:szCs w:val="20"/>
        </w:rPr>
      </w:pPr>
      <w:r w:rsidRPr="008C60EB">
        <w:rPr>
          <w:szCs w:val="20"/>
        </w:rPr>
        <w:t>Redacción estandarizada de riesgos</w:t>
      </w:r>
    </w:p>
    <w:p w:rsidRPr="008C60EB" w:rsidR="004F785B" w:rsidP="00A977A4" w:rsidRDefault="004F785B" w14:paraId="05FC365C" w14:textId="77777777">
      <w:pPr>
        <w:pStyle w:val="Prrafodelista"/>
        <w:numPr>
          <w:ilvl w:val="0"/>
          <w:numId w:val="18"/>
        </w:numPr>
        <w:spacing w:line="276" w:lineRule="auto"/>
        <w:rPr>
          <w:szCs w:val="20"/>
        </w:rPr>
      </w:pPr>
      <w:r w:rsidR="004F785B">
        <w:rPr/>
        <w:t>Criterios de probabilidad e impacto</w:t>
      </w:r>
    </w:p>
    <w:p w:rsidRPr="00CB5AAC" w:rsidR="004F785B" w:rsidP="004A6F86" w:rsidRDefault="00967C51" w14:paraId="3C829591" w14:textId="458B50AD">
      <w:pPr>
        <w:pStyle w:val="Ttulo3"/>
        <w:spacing w:line="276" w:lineRule="auto"/>
        <w:rPr>
          <w:lang w:val="pt-PT"/>
        </w:rPr>
      </w:pPr>
      <w:bookmarkStart w:name="_Toc1615329201" w:id="142"/>
      <w:r w:rsidRPr="13320890">
        <w:rPr>
          <w:lang w:val="pt-PT"/>
        </w:rPr>
        <w:t>MATRIZ DE RIESGOS – RAM (RISK ASSESSMENT MATRIX)</w:t>
      </w:r>
      <w:bookmarkEnd w:id="142"/>
    </w:p>
    <w:p w:rsidR="004F785B" w:rsidP="1EE22AF1" w:rsidRDefault="004F785B" w14:paraId="72EC323F" w14:textId="2A13E86E">
      <w:pPr>
        <w:spacing w:line="276" w:lineRule="auto"/>
      </w:pPr>
      <w:r w:rsidR="004F785B">
        <w:rPr/>
        <w:t xml:space="preserve">La matriz RAM de STRATEGY considera probabilidad de ocurrencia y magnitud del impacto ante materialización de riesgos, con </w:t>
      </w:r>
      <w:r w:rsidR="005744DF">
        <w:rPr/>
        <w:t>3</w:t>
      </w:r>
      <w:r w:rsidR="004F785B">
        <w:rPr/>
        <w:t xml:space="preserve"> niveles de impacto y </w:t>
      </w:r>
      <w:r w:rsidR="005744DF">
        <w:rPr/>
        <w:t>3</w:t>
      </w:r>
      <w:r w:rsidR="004F785B">
        <w:rPr/>
        <w:t xml:space="preserve"> niveles de probabilidad. </w:t>
      </w:r>
    </w:p>
    <w:p w:rsidR="43589609" w:rsidP="1EE22AF1" w:rsidRDefault="43589609" w14:paraId="585C785C" w14:textId="5B995CE2">
      <w:pPr>
        <w:spacing w:line="276" w:lineRule="auto"/>
      </w:pPr>
      <w:r w:rsidR="43589609">
        <w:drawing>
          <wp:inline wp14:editId="5CB21CA7" wp14:anchorId="0181BF0C">
            <wp:extent cx="5943600" cy="3571915"/>
            <wp:effectExtent l="0" t="0" r="0" b="0"/>
            <wp:docPr id="196656565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66565653" name="Picture 1966565653"/>
                    <pic:cNvPicPr/>
                  </pic:nvPicPr>
                  <pic:blipFill>
                    <a:blip xmlns:r="http://schemas.openxmlformats.org/officeDocument/2006/relationships" r:embed="rId1444873628">
                      <a:extLst>
                        <a:ext uri="{28A0092B-C50C-407E-A947-70E740481C1C}">
                          <a14:useLocalDpi xmlns:a14="http://schemas.microsoft.com/office/drawing/2010/main"/>
                        </a:ext>
                      </a:extLst>
                    </a:blip>
                    <a:srcRect l="0" t="0" r="0" b="12177"/>
                    <a:stretch>
                      <a:fillRect/>
                    </a:stretch>
                  </pic:blipFill>
                  <pic:spPr>
                    <a:xfrm rot="0">
                      <a:off x="0" y="0"/>
                      <a:ext cx="5943600" cy="3571915"/>
                    </a:xfrm>
                    <a:prstGeom prst="rect">
                      <a:avLst/>
                    </a:prstGeom>
                  </pic:spPr>
                </pic:pic>
              </a:graphicData>
            </a:graphic>
          </wp:inline>
        </w:drawing>
      </w:r>
    </w:p>
    <w:p w:rsidRPr="008C60EB" w:rsidR="00492F37" w:rsidP="004A6F86" w:rsidRDefault="00967C51" w14:paraId="48615AE6" w14:textId="5E7A6AF4">
      <w:pPr>
        <w:pStyle w:val="Ttulo3"/>
        <w:spacing w:line="276" w:lineRule="auto"/>
      </w:pPr>
      <w:bookmarkStart w:name="_Toc983987322" w:id="143"/>
      <w:r>
        <w:t>CÓMO SE REDACTA UN RIESGO</w:t>
      </w:r>
      <w:bookmarkEnd w:id="143"/>
    </w:p>
    <w:p w:rsidRPr="008C60EB" w:rsidR="00492F37" w:rsidP="004A6F86" w:rsidRDefault="00492F37" w14:paraId="5BF4A2B2" w14:textId="5C7B6001">
      <w:pPr>
        <w:spacing w:line="276" w:lineRule="auto"/>
        <w:rPr>
          <w:szCs w:val="20"/>
        </w:rPr>
      </w:pPr>
      <w:r w:rsidRPr="008C60EB">
        <w:rPr>
          <w:szCs w:val="20"/>
        </w:rPr>
        <w:t xml:space="preserve">Una herramienta fundamental en STRATEGY AM AND PSM S.A.S. es la descripción precisa de riesgos. </w:t>
      </w:r>
    </w:p>
    <w:p w:rsidRPr="008C60EB" w:rsidR="00492F37" w:rsidP="004A6F86" w:rsidRDefault="00967C51" w14:paraId="1B2614E1" w14:textId="76E03456">
      <w:pPr>
        <w:pStyle w:val="Ttulo4"/>
        <w:spacing w:line="276" w:lineRule="auto"/>
      </w:pPr>
      <w:bookmarkStart w:name="_Toc557816427" w:id="144"/>
      <w:r>
        <w:t>ESTRUCTURA DE REDACCIÓN DE RIESGO:</w:t>
      </w:r>
      <w:bookmarkEnd w:id="144"/>
    </w:p>
    <w:p w:rsidRPr="008C60EB" w:rsidR="00B141BA" w:rsidP="004A6F86" w:rsidRDefault="00B141BA" w14:paraId="77D905AE" w14:textId="77777777">
      <w:pPr>
        <w:spacing w:line="276" w:lineRule="auto"/>
        <w:rPr>
          <w:szCs w:val="20"/>
        </w:rPr>
      </w:pPr>
    </w:p>
    <w:p w:rsidRPr="008C60EB" w:rsidR="00492F37" w:rsidP="004A6F86" w:rsidRDefault="00492F37" w14:paraId="1EFBC83E" w14:textId="77777777">
      <w:pPr>
        <w:spacing w:line="276" w:lineRule="auto"/>
        <w:jc w:val="center"/>
        <w:rPr>
          <w:b/>
          <w:bCs/>
          <w:szCs w:val="20"/>
        </w:rPr>
      </w:pPr>
      <w:r w:rsidRPr="008C60EB">
        <w:rPr>
          <w:b/>
          <w:bCs/>
          <w:szCs w:val="20"/>
        </w:rPr>
        <w:t>RIESGO IDENTIFICADO + CAUSA + IMPACTO</w:t>
      </w:r>
    </w:p>
    <w:p w:rsidRPr="008C60EB" w:rsidR="00492F37" w:rsidP="00A977A4" w:rsidRDefault="00492F37" w14:paraId="26B3E18A" w14:textId="00078C93">
      <w:pPr>
        <w:pStyle w:val="Prrafodelista"/>
        <w:numPr>
          <w:ilvl w:val="0"/>
          <w:numId w:val="19"/>
        </w:numPr>
        <w:spacing w:line="276" w:lineRule="auto"/>
        <w:rPr>
          <w:szCs w:val="20"/>
        </w:rPr>
      </w:pPr>
      <w:r w:rsidRPr="008C60EB">
        <w:rPr>
          <w:b/>
          <w:bCs/>
          <w:szCs w:val="20"/>
        </w:rPr>
        <w:t>Riesg</w:t>
      </w:r>
      <w:r w:rsidRPr="008C60EB" w:rsidR="005D3A73">
        <w:rPr>
          <w:b/>
          <w:bCs/>
          <w:szCs w:val="20"/>
        </w:rPr>
        <w:t>o</w:t>
      </w:r>
      <w:r w:rsidRPr="008C60EB">
        <w:rPr>
          <w:b/>
          <w:bCs/>
          <w:szCs w:val="20"/>
        </w:rPr>
        <w:t>:</w:t>
      </w:r>
      <w:r w:rsidRPr="008C60EB">
        <w:rPr>
          <w:szCs w:val="20"/>
        </w:rPr>
        <w:t xml:space="preserve"> Lo que NO queremos que ocurra</w:t>
      </w:r>
    </w:p>
    <w:p w:rsidRPr="008C60EB" w:rsidR="00492F37" w:rsidP="00A977A4" w:rsidRDefault="00492F37" w14:paraId="7F8678D7" w14:textId="2093B2CB">
      <w:pPr>
        <w:pStyle w:val="Prrafodelista"/>
        <w:numPr>
          <w:ilvl w:val="0"/>
          <w:numId w:val="19"/>
        </w:numPr>
        <w:spacing w:line="276" w:lineRule="auto"/>
        <w:rPr>
          <w:szCs w:val="20"/>
        </w:rPr>
      </w:pPr>
      <w:r w:rsidRPr="008C60EB">
        <w:rPr>
          <w:b/>
          <w:bCs/>
          <w:szCs w:val="20"/>
        </w:rPr>
        <w:t>Causa:</w:t>
      </w:r>
      <w:r w:rsidRPr="008C60EB">
        <w:rPr>
          <w:szCs w:val="20"/>
        </w:rPr>
        <w:t xml:space="preserve"> Origen/condición desencadenante</w:t>
      </w:r>
    </w:p>
    <w:p w:rsidRPr="008C60EB" w:rsidR="00492F37" w:rsidP="00A977A4" w:rsidRDefault="00492F37" w14:paraId="21698835" w14:textId="4F9582FE">
      <w:pPr>
        <w:pStyle w:val="Prrafodelista"/>
        <w:numPr>
          <w:ilvl w:val="0"/>
          <w:numId w:val="19"/>
        </w:numPr>
        <w:spacing w:line="276" w:lineRule="auto"/>
        <w:rPr>
          <w:szCs w:val="20"/>
        </w:rPr>
      </w:pPr>
      <w:r w:rsidRPr="008C60EB">
        <w:rPr>
          <w:b/>
          <w:bCs/>
          <w:szCs w:val="20"/>
        </w:rPr>
        <w:t>Impacto:</w:t>
      </w:r>
      <w:r w:rsidRPr="008C60EB">
        <w:rPr>
          <w:szCs w:val="20"/>
        </w:rPr>
        <w:t xml:space="preserve"> Efecto materialización</w:t>
      </w:r>
    </w:p>
    <w:p w:rsidRPr="008C60EB" w:rsidR="00492F37" w:rsidP="004A6F86" w:rsidRDefault="00967C51" w14:paraId="376D5152" w14:textId="6FC75EA5">
      <w:pPr>
        <w:pStyle w:val="Ttulo4"/>
        <w:spacing w:line="276" w:lineRule="auto"/>
      </w:pPr>
      <w:bookmarkStart w:name="_Toc198165014" w:id="145"/>
      <w:r>
        <w:t>FÓRMULA ESTÁNDAR:</w:t>
      </w:r>
      <w:bookmarkEnd w:id="145"/>
    </w:p>
    <w:p w:rsidRPr="008C60EB" w:rsidR="007E5102" w:rsidP="004A6F86" w:rsidRDefault="007E5102" w14:paraId="695B2AA1" w14:textId="77777777">
      <w:pPr>
        <w:spacing w:line="276" w:lineRule="auto"/>
        <w:rPr>
          <w:szCs w:val="20"/>
        </w:rPr>
      </w:pPr>
    </w:p>
    <w:p w:rsidRPr="008C60EB" w:rsidR="00492F37" w:rsidP="004A6F86" w:rsidRDefault="00492F37" w14:paraId="5EFF1446" w14:textId="000B2A61">
      <w:pPr>
        <w:spacing w:line="276" w:lineRule="auto"/>
        <w:rPr>
          <w:szCs w:val="20"/>
        </w:rPr>
      </w:pPr>
      <w:r w:rsidRPr="008C60EB">
        <w:rPr>
          <w:szCs w:val="20"/>
        </w:rPr>
        <w:t>Es posible que / pudiera ocurrir [</w:t>
      </w:r>
      <w:r w:rsidRPr="008C60EB" w:rsidR="007E5102">
        <w:rPr>
          <w:szCs w:val="20"/>
        </w:rPr>
        <w:t>RIESGO</w:t>
      </w:r>
      <w:r w:rsidRPr="008C60EB">
        <w:rPr>
          <w:szCs w:val="20"/>
        </w:rPr>
        <w:t>]</w:t>
      </w:r>
      <w:r w:rsidRPr="008C60EB" w:rsidR="00591118">
        <w:rPr>
          <w:szCs w:val="20"/>
        </w:rPr>
        <w:t xml:space="preserve">, </w:t>
      </w:r>
      <w:r w:rsidRPr="008C60EB">
        <w:rPr>
          <w:szCs w:val="20"/>
        </w:rPr>
        <w:t xml:space="preserve">Debido a [CAUSA] </w:t>
      </w:r>
      <w:r w:rsidRPr="008C60EB" w:rsidR="00591118">
        <w:rPr>
          <w:szCs w:val="20"/>
        </w:rPr>
        <w:t xml:space="preserve"> </w:t>
      </w:r>
      <w:r w:rsidRPr="008C60EB">
        <w:rPr>
          <w:szCs w:val="20"/>
        </w:rPr>
        <w:t>Afectando / produciendo [IMPACTO]</w:t>
      </w:r>
    </w:p>
    <w:p w:rsidRPr="008C60EB" w:rsidR="007E5102" w:rsidP="004A6F86" w:rsidRDefault="007E5102" w14:paraId="56F7121A" w14:textId="27E73FB9">
      <w:pPr>
        <w:pStyle w:val="Ttulo4"/>
        <w:numPr>
          <w:ilvl w:val="0"/>
          <w:numId w:val="0"/>
        </w:numPr>
        <w:spacing w:line="276" w:lineRule="auto"/>
        <w:rPr>
          <w:szCs w:val="20"/>
        </w:rPr>
      </w:pPr>
    </w:p>
    <w:p w:rsidRPr="008C60EB" w:rsidR="00492F37" w:rsidP="004A6F86" w:rsidRDefault="00492F37" w14:paraId="3EA8CAAD" w14:textId="27E60AD2">
      <w:pPr>
        <w:pStyle w:val="Ttulo4"/>
        <w:spacing w:line="276" w:lineRule="auto"/>
      </w:pPr>
      <w:bookmarkStart w:name="_Toc1495847508" w:id="146"/>
      <w:r>
        <w:t>Ejemplos Adaptados a STRATEGY AM AND PSM S.A.S.:</w:t>
      </w:r>
      <w:bookmarkEnd w:id="146"/>
    </w:p>
    <w:p w:rsidRPr="008C60EB" w:rsidR="00EF2904" w:rsidP="004A6F86" w:rsidRDefault="00EF2904" w14:paraId="5F4148EC" w14:textId="77777777">
      <w:pPr>
        <w:spacing w:line="276" w:lineRule="auto"/>
        <w:rPr>
          <w:szCs w:val="20"/>
        </w:rPr>
      </w:pPr>
    </w:p>
    <w:p w:rsidRPr="008C60EB" w:rsidR="00646B85" w:rsidP="00A977A4" w:rsidRDefault="00175306" w14:paraId="72CF95EE" w14:textId="5157374D">
      <w:pPr>
        <w:pStyle w:val="Prrafodelista"/>
        <w:numPr>
          <w:ilvl w:val="0"/>
          <w:numId w:val="20"/>
        </w:numPr>
        <w:spacing w:line="276" w:lineRule="auto"/>
        <w:rPr>
          <w:szCs w:val="20"/>
        </w:rPr>
      </w:pPr>
      <w:r w:rsidRPr="008C60EB">
        <w:rPr>
          <w:b/>
          <w:bCs/>
          <w:szCs w:val="20"/>
        </w:rPr>
        <w:t>Nivel estratégico:</w:t>
      </w:r>
      <w:r w:rsidRPr="008C60EB">
        <w:rPr>
          <w:szCs w:val="20"/>
        </w:rPr>
        <w:t xml:space="preserve"> </w:t>
      </w:r>
      <w:commentRangeStart w:id="147"/>
      <w:r w:rsidRPr="008C60EB" w:rsidR="00646B85">
        <w:rPr>
          <w:szCs w:val="20"/>
        </w:rPr>
        <w:t xml:space="preserve">Es </w:t>
      </w:r>
      <w:commentRangeEnd w:id="147"/>
      <w:r w:rsidRPr="00EF3616" w:rsidR="00E0527F">
        <w:rPr>
          <w:rStyle w:val="Refdecomentario"/>
          <w:sz w:val="20"/>
          <w:szCs w:val="20"/>
        </w:rPr>
        <w:commentReference w:id="147"/>
      </w:r>
      <w:r w:rsidRPr="00EF3616" w:rsidR="00EF3616">
        <w:rPr>
          <w:szCs w:val="20"/>
        </w:rPr>
        <w:t xml:space="preserve">posible que disminuya la credibilidad de Strategy en el sector debido a un error metodológico en un diagnóstico, afectando la renovación o adjudicación de nuevos contratos. </w:t>
      </w:r>
      <w:r w:rsidRPr="008C60EB" w:rsidR="00646B85">
        <w:rPr>
          <w:szCs w:val="20"/>
        </w:rPr>
        <w:t xml:space="preserve"> </w:t>
      </w:r>
    </w:p>
    <w:p w:rsidRPr="008C60EB" w:rsidR="00646B85" w:rsidP="1EE22AF1" w:rsidRDefault="00175306" w14:paraId="05D2B243" w14:textId="25051DA1">
      <w:pPr>
        <w:pStyle w:val="Prrafodelista"/>
        <w:numPr>
          <w:ilvl w:val="0"/>
          <w:numId w:val="20"/>
        </w:numPr>
        <w:spacing w:line="276" w:lineRule="auto"/>
        <w:rPr/>
      </w:pPr>
      <w:r w:rsidRPr="1EE22AF1" w:rsidR="00175306">
        <w:rPr>
          <w:b w:val="1"/>
          <w:bCs w:val="1"/>
        </w:rPr>
        <w:t>Nivel táctico:</w:t>
      </w:r>
      <w:r w:rsidR="00175306">
        <w:rPr/>
        <w:t xml:space="preserve"> </w:t>
      </w:r>
      <w:r w:rsidR="00AB6F8C">
        <w:rPr/>
        <w:t xml:space="preserve">Es posible que deteriore </w:t>
      </w:r>
      <w:r w:rsidR="0637BAFE">
        <w:rPr/>
        <w:t xml:space="preserve">el </w:t>
      </w:r>
      <w:r w:rsidR="00AB6F8C">
        <w:rPr/>
        <w:t xml:space="preserve">clima organizacional debido a sobrecarga </w:t>
      </w:r>
      <w:r w:rsidR="3D53D8AF">
        <w:rPr/>
        <w:t xml:space="preserve">de </w:t>
      </w:r>
      <w:r w:rsidR="00AB6F8C">
        <w:rPr/>
        <w:t>proyectos paralelos afectando productividad equipo consultores especializados.</w:t>
      </w:r>
    </w:p>
    <w:p w:rsidRPr="008C60EB" w:rsidR="00AB76E4" w:rsidP="00A977A4" w:rsidRDefault="00175306" w14:paraId="1B849646" w14:textId="00A2FDFD">
      <w:pPr>
        <w:pStyle w:val="Prrafodelista"/>
        <w:numPr>
          <w:ilvl w:val="0"/>
          <w:numId w:val="20"/>
        </w:numPr>
        <w:spacing w:line="276" w:lineRule="auto"/>
        <w:rPr>
          <w:szCs w:val="20"/>
        </w:rPr>
      </w:pPr>
      <w:r w:rsidRPr="008C60EB">
        <w:rPr>
          <w:b/>
          <w:bCs/>
          <w:szCs w:val="20"/>
        </w:rPr>
        <w:t>Nivel operacional:</w:t>
      </w:r>
      <w:r w:rsidRPr="008C60EB">
        <w:rPr>
          <w:szCs w:val="20"/>
        </w:rPr>
        <w:t xml:space="preserve"> </w:t>
      </w:r>
      <w:r w:rsidRPr="008C60EB" w:rsidR="00AB76E4">
        <w:rPr>
          <w:szCs w:val="20"/>
        </w:rPr>
        <w:t>Es posible que cancelen visita industrial debido a clima adverso sitio minero afectando cronograma diagnóstico confiabilidad.</w:t>
      </w:r>
    </w:p>
    <w:p w:rsidRPr="008C60EB" w:rsidR="00492F37" w:rsidP="004A6F86" w:rsidRDefault="008C60EB" w14:paraId="74BD7C8D" w14:textId="420CBFEF">
      <w:pPr>
        <w:pStyle w:val="Ttulo4"/>
        <w:spacing w:line="276" w:lineRule="auto"/>
        <w:rPr>
          <w:lang w:val="es-ES"/>
        </w:rPr>
      </w:pPr>
      <w:bookmarkStart w:name="_Toc1395410301" w:id="149"/>
      <w:r w:rsidRPr="13320890">
        <w:rPr>
          <w:lang w:val="es-ES"/>
        </w:rPr>
        <w:t>CRITERIOS DE PROBABILIDAD DE OCURRENCIA</w:t>
      </w:r>
      <w:bookmarkEnd w:id="149"/>
    </w:p>
    <w:p w:rsidRPr="008C60EB" w:rsidR="00853512" w:rsidP="004A6F86" w:rsidRDefault="00853512" w14:paraId="4B127143" w14:textId="76EAF8EB">
      <w:pPr>
        <w:spacing w:line="276" w:lineRule="auto"/>
        <w:rPr>
          <w:szCs w:val="20"/>
        </w:rPr>
      </w:pPr>
      <w:r w:rsidRPr="008C60EB">
        <w:rPr>
          <w:szCs w:val="20"/>
        </w:rPr>
        <w:t>La probabilidad de ocurrencia corresponde a la posibilidad de que un riesgo se materialice durante un periodo determinado de tiempo. Este criterio, también denominado frecuencia, permite estimar el número de veces que un evento de riesgo puede presentarse considerando las condiciones actuales del proceso, la efectividad de los controles existentes y el comportamiento histórico registrado.</w:t>
      </w:r>
    </w:p>
    <w:p w:rsidRPr="008C60EB" w:rsidR="00853512" w:rsidP="004A6F86" w:rsidRDefault="00853512" w14:paraId="01E97F19" w14:textId="1B04B032">
      <w:pPr>
        <w:spacing w:line="276" w:lineRule="auto"/>
        <w:rPr>
          <w:szCs w:val="20"/>
        </w:rPr>
      </w:pPr>
      <w:r w:rsidRPr="008C60EB">
        <w:rPr>
          <w:szCs w:val="20"/>
        </w:rPr>
        <w:t>Para la valoración de los riesgos se establece la siguiente escala de probabilidad de ocurrencia:</w:t>
      </w:r>
    </w:p>
    <w:p w:rsidRPr="008C60EB" w:rsidR="00853512" w:rsidP="00A977A4" w:rsidRDefault="00B83ECB" w14:paraId="068C7034" w14:textId="06202953">
      <w:pPr>
        <w:pStyle w:val="Prrafodelista"/>
        <w:numPr>
          <w:ilvl w:val="0"/>
          <w:numId w:val="24"/>
        </w:numPr>
        <w:spacing w:line="276" w:lineRule="auto"/>
        <w:rPr>
          <w:szCs w:val="20"/>
        </w:rPr>
      </w:pPr>
      <w:r w:rsidRPr="00EE1877">
        <w:rPr>
          <w:b/>
          <w:bCs/>
          <w:szCs w:val="20"/>
        </w:rPr>
        <w:t>Leve</w:t>
      </w:r>
      <w:r w:rsidRPr="008C60EB" w:rsidR="008208EB">
        <w:rPr>
          <w:szCs w:val="20"/>
        </w:rPr>
        <w:t xml:space="preserve">: </w:t>
      </w:r>
      <w:r w:rsidRPr="008C60EB" w:rsidR="00853512">
        <w:rPr>
          <w:szCs w:val="20"/>
        </w:rPr>
        <w:t>Es improbable que el riesgo ocurra bajo condiciones normales de operación.</w:t>
      </w:r>
      <w:r w:rsidRPr="008C60EB" w:rsidR="009C6F27">
        <w:rPr>
          <w:szCs w:val="20"/>
        </w:rPr>
        <w:t>(</w:t>
      </w:r>
      <w:r w:rsidRPr="008C60EB" w:rsidR="00853512">
        <w:rPr>
          <w:szCs w:val="20"/>
        </w:rPr>
        <w:t>0% – 30%</w:t>
      </w:r>
      <w:r w:rsidRPr="008C60EB" w:rsidR="009C6F27">
        <w:rPr>
          <w:szCs w:val="20"/>
        </w:rPr>
        <w:t>)</w:t>
      </w:r>
      <w:r w:rsidRPr="002C0A30" w:rsidR="002C0A30">
        <w:t xml:space="preserve"> </w:t>
      </w:r>
      <w:r w:rsidRPr="002C0A30" w:rsidR="002C0A30">
        <w:rPr>
          <w:szCs w:val="20"/>
        </w:rPr>
        <w:t>Zona tolerable</w:t>
      </w:r>
    </w:p>
    <w:p w:rsidRPr="008C60EB" w:rsidR="00853512" w:rsidP="00A977A4" w:rsidRDefault="00853512" w14:paraId="54B92C44" w14:textId="33A93973">
      <w:pPr>
        <w:pStyle w:val="Prrafodelista"/>
        <w:numPr>
          <w:ilvl w:val="0"/>
          <w:numId w:val="24"/>
        </w:numPr>
        <w:spacing w:line="276" w:lineRule="auto"/>
        <w:rPr>
          <w:szCs w:val="20"/>
        </w:rPr>
      </w:pPr>
      <w:r w:rsidRPr="00EE1877">
        <w:rPr>
          <w:b/>
          <w:bCs/>
          <w:szCs w:val="20"/>
        </w:rPr>
        <w:t>Medi</w:t>
      </w:r>
      <w:r w:rsidRPr="00EE1877" w:rsidR="00B83ECB">
        <w:rPr>
          <w:b/>
          <w:bCs/>
          <w:szCs w:val="20"/>
        </w:rPr>
        <w:t>o</w:t>
      </w:r>
      <w:r w:rsidRPr="008C60EB" w:rsidR="008208EB">
        <w:rPr>
          <w:szCs w:val="20"/>
        </w:rPr>
        <w:t xml:space="preserve">: </w:t>
      </w:r>
      <w:r w:rsidRPr="008C60EB">
        <w:rPr>
          <w:szCs w:val="20"/>
        </w:rPr>
        <w:t>Existe posibilidad de ocurrencia del riesgo en determinadas circunstancias operacionales.</w:t>
      </w:r>
      <w:r w:rsidRPr="008C60EB">
        <w:rPr>
          <w:szCs w:val="20"/>
        </w:rPr>
        <w:tab/>
      </w:r>
      <w:r w:rsidRPr="008C60EB" w:rsidR="009C6F27">
        <w:rPr>
          <w:szCs w:val="20"/>
        </w:rPr>
        <w:t>(</w:t>
      </w:r>
      <w:r w:rsidRPr="00995F82" w:rsidR="00995F82">
        <w:rPr>
          <w:szCs w:val="20"/>
        </w:rPr>
        <w:t>&gt;</w:t>
      </w:r>
      <w:r w:rsidRPr="008C60EB">
        <w:rPr>
          <w:szCs w:val="20"/>
        </w:rPr>
        <w:t>30% – 60%</w:t>
      </w:r>
      <w:r w:rsidRPr="008C60EB" w:rsidR="009C6F27">
        <w:rPr>
          <w:szCs w:val="20"/>
        </w:rPr>
        <w:t>)</w:t>
      </w:r>
    </w:p>
    <w:p w:rsidRPr="008C60EB" w:rsidR="00492F37" w:rsidP="00A977A4" w:rsidRDefault="00853512" w14:paraId="116FA3A2" w14:textId="51ECD0CB">
      <w:pPr>
        <w:pStyle w:val="Prrafodelista"/>
        <w:numPr>
          <w:ilvl w:val="0"/>
          <w:numId w:val="24"/>
        </w:numPr>
        <w:spacing w:line="276" w:lineRule="auto"/>
        <w:rPr>
          <w:szCs w:val="20"/>
        </w:rPr>
      </w:pPr>
      <w:r w:rsidRPr="00EE1877">
        <w:rPr>
          <w:b/>
          <w:bCs/>
          <w:szCs w:val="20"/>
        </w:rPr>
        <w:t>Alt</w:t>
      </w:r>
      <w:r w:rsidRPr="00EE1877" w:rsidR="00B83ECB">
        <w:rPr>
          <w:b/>
          <w:bCs/>
          <w:szCs w:val="20"/>
        </w:rPr>
        <w:t>o</w:t>
      </w:r>
      <w:r w:rsidRPr="008C60EB" w:rsidR="009C6F27">
        <w:rPr>
          <w:szCs w:val="20"/>
        </w:rPr>
        <w:t xml:space="preserve">: </w:t>
      </w:r>
      <w:r w:rsidRPr="008C60EB">
        <w:rPr>
          <w:szCs w:val="20"/>
        </w:rPr>
        <w:t>El riesgo tiene alta probabilidad de materializarse debido a condiciones recurrentes o antecedentes registrados</w:t>
      </w:r>
      <w:r w:rsidRPr="008C60EB" w:rsidR="007B55C1">
        <w:rPr>
          <w:szCs w:val="20"/>
        </w:rPr>
        <w:t>. (</w:t>
      </w:r>
      <w:r w:rsidRPr="00995F82" w:rsidR="00995F82">
        <w:t xml:space="preserve"> </w:t>
      </w:r>
      <w:r w:rsidRPr="00995F82" w:rsidR="00995F82">
        <w:rPr>
          <w:szCs w:val="20"/>
        </w:rPr>
        <w:t>&gt;</w:t>
      </w:r>
      <w:r w:rsidRPr="008C60EB">
        <w:rPr>
          <w:szCs w:val="20"/>
        </w:rPr>
        <w:t>60% – 80%</w:t>
      </w:r>
      <w:r w:rsidRPr="008C60EB" w:rsidR="009C6F27">
        <w:rPr>
          <w:szCs w:val="20"/>
        </w:rPr>
        <w:t>)</w:t>
      </w:r>
    </w:p>
    <w:p w:rsidRPr="008C60EB" w:rsidR="008208EB" w:rsidP="004A6F86" w:rsidRDefault="008208EB" w14:paraId="68D3C92C" w14:textId="3C77C509">
      <w:pPr>
        <w:spacing w:line="276" w:lineRule="auto"/>
        <w:rPr>
          <w:szCs w:val="20"/>
        </w:rPr>
      </w:pPr>
      <w:r w:rsidRPr="008C60EB">
        <w:rPr>
          <w:noProof/>
          <w:szCs w:val="20"/>
        </w:rPr>
        <w:drawing>
          <wp:inline distT="0" distB="0" distL="0" distR="0" wp14:anchorId="59CEAEE7" wp14:editId="3B77F7B1">
            <wp:extent cx="5943600" cy="1773555"/>
            <wp:effectExtent l="0" t="0" r="0" b="4445"/>
            <wp:docPr id="172380132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801322" name="Imagen 172380132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1773555"/>
                    </a:xfrm>
                    <a:prstGeom prst="rect">
                      <a:avLst/>
                    </a:prstGeom>
                  </pic:spPr>
                </pic:pic>
              </a:graphicData>
            </a:graphic>
          </wp:inline>
        </w:drawing>
      </w:r>
    </w:p>
    <w:p w:rsidRPr="00D24D1C" w:rsidR="00734084" w:rsidP="00472D15" w:rsidRDefault="008C60EB" w14:paraId="06D266ED" w14:textId="11EE7A91">
      <w:pPr>
        <w:pStyle w:val="Ttulo4"/>
        <w:spacing w:line="276" w:lineRule="auto"/>
        <w:ind w:left="1728"/>
      </w:pPr>
      <w:bookmarkStart w:name="_Toc1195185080" w:id="150"/>
      <w:bookmarkStart w:name="_Toc2113284557" w:id="151"/>
      <w:bookmarkStart w:name="_Toc843577631" w:id="152"/>
      <w:bookmarkStart w:name="_Toc214610305" w:id="153"/>
      <w:bookmarkStart w:name="_Toc1029557990" w:id="154"/>
      <w:r>
        <w:t>DESCRIPCIÓN DE IMPACTO</w:t>
      </w:r>
      <w:bookmarkEnd w:id="150"/>
      <w:r>
        <w:t xml:space="preserve"> </w:t>
      </w:r>
    </w:p>
    <w:p w:rsidRPr="008C60EB" w:rsidR="00CF6D98" w:rsidP="004A6F86" w:rsidRDefault="00CF6D98" w14:paraId="7700C38C" w14:textId="77777777">
      <w:pPr>
        <w:spacing w:line="276" w:lineRule="auto"/>
        <w:rPr>
          <w:szCs w:val="20"/>
        </w:rPr>
      </w:pPr>
    </w:p>
    <w:p w:rsidRPr="008C60EB" w:rsidR="00CF6D98" w:rsidP="004A6F86" w:rsidRDefault="00CF6D98" w14:paraId="36408DCA" w14:textId="3F8861B8">
      <w:pPr>
        <w:spacing w:line="276" w:lineRule="auto"/>
        <w:rPr>
          <w:szCs w:val="20"/>
        </w:rPr>
      </w:pPr>
      <w:r w:rsidRPr="008C60EB">
        <w:rPr>
          <w:szCs w:val="20"/>
        </w:rPr>
        <w:t>La Matriz RAM es una herramienta para la evaluación cualitativa y cuantitativa de los riesgos que facilita la clasificación de las consecuencias u oportunidades según los eventos que puedan ocurrir en:</w:t>
      </w:r>
    </w:p>
    <w:p w:rsidRPr="008C60EB" w:rsidR="00EA5E43" w:rsidP="00A977A4" w:rsidRDefault="00EA5E43" w14:paraId="41A16A4C" w14:textId="46BA0065">
      <w:pPr>
        <w:pStyle w:val="Prrafodelista"/>
        <w:numPr>
          <w:ilvl w:val="0"/>
          <w:numId w:val="25"/>
        </w:numPr>
        <w:spacing w:line="276" w:lineRule="auto"/>
        <w:rPr>
          <w:szCs w:val="20"/>
        </w:rPr>
      </w:pPr>
      <w:r w:rsidRPr="008C60EB">
        <w:rPr>
          <w:szCs w:val="20"/>
        </w:rPr>
        <w:t xml:space="preserve">Financiero </w:t>
      </w:r>
    </w:p>
    <w:p w:rsidRPr="008C60EB" w:rsidR="00EA5E43" w:rsidP="00A977A4" w:rsidRDefault="00EA5E43" w14:paraId="5DC93483" w14:textId="68ADF975">
      <w:pPr>
        <w:pStyle w:val="Prrafodelista"/>
        <w:numPr>
          <w:ilvl w:val="0"/>
          <w:numId w:val="25"/>
        </w:numPr>
        <w:spacing w:line="276" w:lineRule="auto"/>
        <w:rPr>
          <w:szCs w:val="20"/>
        </w:rPr>
      </w:pPr>
      <w:r w:rsidRPr="008C60EB">
        <w:rPr>
          <w:szCs w:val="20"/>
        </w:rPr>
        <w:t xml:space="preserve">Personas </w:t>
      </w:r>
    </w:p>
    <w:p w:rsidRPr="008C60EB" w:rsidR="0057331D" w:rsidP="00A977A4" w:rsidRDefault="00EA5E43" w14:paraId="7F841C5E" w14:textId="62114623">
      <w:pPr>
        <w:pStyle w:val="Prrafodelista"/>
        <w:numPr>
          <w:ilvl w:val="0"/>
          <w:numId w:val="25"/>
        </w:numPr>
        <w:spacing w:line="276" w:lineRule="auto"/>
        <w:rPr>
          <w:szCs w:val="20"/>
        </w:rPr>
      </w:pPr>
      <w:r w:rsidRPr="008C60EB">
        <w:rPr>
          <w:szCs w:val="20"/>
        </w:rPr>
        <w:t xml:space="preserve">Imagen y Reputación </w:t>
      </w:r>
    </w:p>
    <w:p w:rsidRPr="008C60EB" w:rsidR="00DC38AC" w:rsidP="004A6F86" w:rsidRDefault="00012372" w14:paraId="466809A4" w14:textId="390077F4">
      <w:pPr>
        <w:spacing w:line="276" w:lineRule="auto"/>
        <w:rPr>
          <w:szCs w:val="20"/>
        </w:rPr>
      </w:pPr>
      <w:r w:rsidRPr="008C60EB">
        <w:rPr>
          <w:b/>
          <w:bCs/>
          <w:szCs w:val="20"/>
        </w:rPr>
        <w:t>Financiero</w:t>
      </w:r>
      <w:r w:rsidRPr="008C60EB">
        <w:rPr>
          <w:szCs w:val="20"/>
        </w:rPr>
        <w:t xml:space="preserve"> (rentabilidad y sostenibilidad)</w:t>
      </w:r>
      <w:r w:rsidRPr="008C60EB" w:rsidR="00DC38AC">
        <w:rPr>
          <w:szCs w:val="20"/>
        </w:rPr>
        <w:t xml:space="preserve"> mide las afectaciones económicas directas e indirectas que la materialización de un riesgo genera sobre la rentabilidad y sostenibilidad de STRATEGY AM AND PSM S.A.S.</w:t>
      </w:r>
    </w:p>
    <w:p w:rsidRPr="008C60EB" w:rsidR="0057331D" w:rsidP="004A6F86" w:rsidRDefault="00085AD6" w14:paraId="7DF9D317" w14:textId="59EC0A49">
      <w:pPr>
        <w:spacing w:line="276" w:lineRule="auto"/>
        <w:jc w:val="center"/>
        <w:rPr>
          <w:szCs w:val="20"/>
        </w:rPr>
      </w:pPr>
      <w:r w:rsidRPr="008C60EB">
        <w:rPr>
          <w:noProof/>
          <w:szCs w:val="20"/>
        </w:rPr>
        <w:drawing>
          <wp:inline distT="0" distB="0" distL="0" distR="0" wp14:anchorId="4F537653" wp14:editId="3987E37C">
            <wp:extent cx="2520000" cy="2534400"/>
            <wp:effectExtent l="0" t="0" r="0" b="5715"/>
            <wp:docPr id="23169300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693001" name="Imagen 23169300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0" cy="2534400"/>
                    </a:xfrm>
                    <a:prstGeom prst="rect">
                      <a:avLst/>
                    </a:prstGeom>
                  </pic:spPr>
                </pic:pic>
              </a:graphicData>
            </a:graphic>
          </wp:inline>
        </w:drawing>
      </w:r>
    </w:p>
    <w:p w:rsidRPr="008C60EB" w:rsidR="00DC38AC" w:rsidP="004A6F86" w:rsidRDefault="009431FC" w14:paraId="35BEFD92" w14:textId="671DF680">
      <w:pPr>
        <w:spacing w:line="276" w:lineRule="auto"/>
        <w:rPr>
          <w:szCs w:val="20"/>
        </w:rPr>
      </w:pPr>
      <w:r w:rsidRPr="008C60EB">
        <w:rPr>
          <w:b/>
          <w:bCs/>
          <w:szCs w:val="20"/>
        </w:rPr>
        <w:t xml:space="preserve">Personas </w:t>
      </w:r>
      <w:r w:rsidRPr="008C60EB" w:rsidR="00006F48">
        <w:rPr>
          <w:szCs w:val="20"/>
        </w:rPr>
        <w:t xml:space="preserve">(talento y desarrollo profesional) </w:t>
      </w:r>
      <w:r w:rsidRPr="008C60EB" w:rsidR="00410211">
        <w:rPr>
          <w:szCs w:val="20"/>
        </w:rPr>
        <w:t>mide las afectaciones a la integridad física, salud y desarrollo profesional del talento humano de STRATEGY AM AND PSM S.A.S.</w:t>
      </w:r>
    </w:p>
    <w:p w:rsidRPr="008C60EB" w:rsidR="00410211" w:rsidP="004A6F86" w:rsidRDefault="00410211" w14:paraId="570DDDE5" w14:textId="0571A449">
      <w:pPr>
        <w:spacing w:line="276" w:lineRule="auto"/>
        <w:jc w:val="center"/>
        <w:rPr>
          <w:szCs w:val="20"/>
        </w:rPr>
      </w:pPr>
      <w:r w:rsidRPr="008C60EB">
        <w:rPr>
          <w:noProof/>
          <w:szCs w:val="20"/>
        </w:rPr>
        <w:drawing>
          <wp:inline distT="0" distB="0" distL="0" distR="0" wp14:anchorId="73B82689" wp14:editId="25689E26">
            <wp:extent cx="2520000" cy="2739600"/>
            <wp:effectExtent l="0" t="0" r="0" b="3810"/>
            <wp:docPr id="104949069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490698" name="Imagen 104949069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0" cy="2739600"/>
                    </a:xfrm>
                    <a:prstGeom prst="rect">
                      <a:avLst/>
                    </a:prstGeom>
                  </pic:spPr>
                </pic:pic>
              </a:graphicData>
            </a:graphic>
          </wp:inline>
        </w:drawing>
      </w:r>
    </w:p>
    <w:p w:rsidRPr="008C60EB" w:rsidR="00481BB7" w:rsidP="004A6F86" w:rsidRDefault="00481BB7" w14:paraId="5D2B3E80" w14:textId="631BC8EE">
      <w:pPr>
        <w:spacing w:line="276" w:lineRule="auto"/>
        <w:rPr>
          <w:szCs w:val="20"/>
        </w:rPr>
      </w:pPr>
      <w:r w:rsidRPr="008C60EB">
        <w:rPr>
          <w:b/>
          <w:bCs/>
          <w:szCs w:val="20"/>
        </w:rPr>
        <w:t xml:space="preserve">Imagen y Reputación </w:t>
      </w:r>
      <w:r w:rsidRPr="008C60EB" w:rsidR="000D5F96">
        <w:rPr>
          <w:szCs w:val="20"/>
        </w:rPr>
        <w:t xml:space="preserve">(credibilidad en el mercado) </w:t>
      </w:r>
      <w:r w:rsidRPr="008C60EB" w:rsidR="00F868F8">
        <w:rPr>
          <w:szCs w:val="20"/>
        </w:rPr>
        <w:t>mide las afectaciones a la credibilidad de STRATEGY AM AND PSM S.A.S.</w:t>
      </w:r>
    </w:p>
    <w:p w:rsidRPr="008C60EB" w:rsidR="00F868F8" w:rsidP="004A6F86" w:rsidRDefault="00BB48FC" w14:paraId="3F8E00AE" w14:textId="7085EAA7">
      <w:pPr>
        <w:spacing w:line="276" w:lineRule="auto"/>
        <w:jc w:val="center"/>
        <w:rPr>
          <w:b/>
          <w:bCs/>
          <w:szCs w:val="20"/>
        </w:rPr>
      </w:pPr>
      <w:r w:rsidR="00BB48FC">
        <w:drawing>
          <wp:inline wp14:editId="0C76296A" wp14:anchorId="5C87FAA2">
            <wp:extent cx="2520000" cy="2602800"/>
            <wp:effectExtent l="0" t="0" r="0" b="1270"/>
            <wp:docPr id="1357207185" name="Imagen 6"/>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57207185" name="Imagen 1357207185"/>
                    <pic:cNvPicPr/>
                  </pic:nvPicPr>
                  <pic:blipFill>
                    <a:blip xmlns:r="http://schemas.openxmlformats.org/officeDocument/2006/relationships" r:embed="rId28" cstate="print">
                      <a:extLst>
                        <a:ext uri="{28A0092B-C50C-407E-A947-70E740481C1C}">
                          <a14:useLocalDpi xmlns:a14="http://schemas.microsoft.com/office/drawing/2010/main" val="0"/>
                        </a:ext>
                      </a:extLst>
                    </a:blip>
                    <a:stretch>
                      <a:fillRect/>
                    </a:stretch>
                  </pic:blipFill>
                  <pic:spPr>
                    <a:xfrm>
                      <a:off x="0" y="0"/>
                      <a:ext cx="2520000" cy="2602800"/>
                    </a:xfrm>
                    <a:prstGeom prst="rect">
                      <a:avLst/>
                    </a:prstGeom>
                  </pic:spPr>
                </pic:pic>
              </a:graphicData>
            </a:graphic>
          </wp:inline>
        </w:drawing>
      </w:r>
    </w:p>
    <w:p w:rsidRPr="008C60EB" w:rsidR="00481BB7" w:rsidP="1EE22AF1" w:rsidRDefault="00481BB7" w14:paraId="092DBF73" w14:textId="3409E10A">
      <w:pPr>
        <w:pStyle w:val="Normal"/>
        <w:spacing w:line="276" w:lineRule="auto"/>
      </w:pPr>
    </w:p>
    <w:p w:rsidRPr="008C60EB" w:rsidR="0057331D" w:rsidP="004A6F86" w:rsidRDefault="00AC4C3C" w14:paraId="343F760C" w14:textId="0B675108">
      <w:pPr>
        <w:pStyle w:val="Ttulo2"/>
        <w:spacing w:line="276" w:lineRule="auto"/>
      </w:pPr>
      <w:bookmarkStart w:name="_Toc638035735" w:id="156"/>
      <w:r>
        <w:t>EVALUACIÓN DEL RIESGO</w:t>
      </w:r>
      <w:bookmarkEnd w:id="156"/>
    </w:p>
    <w:p w:rsidRPr="008C60EB" w:rsidR="00734084" w:rsidP="004A6F86" w:rsidRDefault="1F1ED85A" w14:paraId="3ED9EDAC" w14:textId="11AA6D50">
      <w:pPr>
        <w:pStyle w:val="Ttulo3"/>
        <w:spacing w:line="276" w:lineRule="auto"/>
      </w:pPr>
      <w:bookmarkStart w:name="_Toc12080450" w:id="157"/>
      <w:r>
        <w:t>IDENTIFICACIÓN DE</w:t>
      </w:r>
      <w:r w:rsidR="59E56487">
        <w:t>L</w:t>
      </w:r>
      <w:r>
        <w:t xml:space="preserve"> RIESGO</w:t>
      </w:r>
      <w:bookmarkEnd w:id="151"/>
      <w:bookmarkEnd w:id="152"/>
      <w:bookmarkEnd w:id="153"/>
      <w:bookmarkEnd w:id="154"/>
      <w:bookmarkEnd w:id="157"/>
    </w:p>
    <w:p w:rsidRPr="008C60EB" w:rsidR="00AC4C3C" w:rsidP="004A6F86" w:rsidRDefault="0063032D" w14:paraId="2E0152AA" w14:textId="30D5E257">
      <w:pPr>
        <w:pStyle w:val="Ttulo4"/>
        <w:spacing w:line="276" w:lineRule="auto"/>
        <w:rPr>
          <w:lang w:val="es-ES"/>
        </w:rPr>
      </w:pPr>
      <w:bookmarkStart w:name="_Toc358281046" w:id="158"/>
      <w:r w:rsidRPr="13320890">
        <w:rPr>
          <w:lang w:val="es-ES"/>
        </w:rPr>
        <w:t>IDENTIFICACIÓN DEL RIESGO NIVEL ESTRATÉGICO</w:t>
      </w:r>
      <w:bookmarkEnd w:id="158"/>
    </w:p>
    <w:p w:rsidR="00C7518A" w:rsidP="004A6F86" w:rsidRDefault="00252D29" w14:paraId="5B99892C" w14:textId="77777777">
      <w:pPr>
        <w:spacing w:line="276" w:lineRule="auto"/>
        <w:rPr>
          <w:szCs w:val="20"/>
        </w:rPr>
      </w:pPr>
      <w:r w:rsidRPr="00252D29">
        <w:rPr>
          <w:szCs w:val="20"/>
        </w:rPr>
        <w:t>La identificación de riesgos a nivel estratégico en STRATEGY se realiza analizando los eventos o causas que pueden impedir el cumplimiento de los objetivos estratégicos de la firma de consultoría, definidos en tres focos:</w:t>
      </w:r>
    </w:p>
    <w:p w:rsidRPr="00C7518A" w:rsidR="00C7518A" w:rsidP="00A977A4" w:rsidRDefault="00252D29" w14:paraId="3D21CDD7" w14:textId="2C303CF8">
      <w:pPr>
        <w:pStyle w:val="Prrafodelista"/>
        <w:numPr>
          <w:ilvl w:val="0"/>
          <w:numId w:val="28"/>
        </w:numPr>
        <w:spacing w:line="276" w:lineRule="auto"/>
        <w:rPr>
          <w:szCs w:val="20"/>
        </w:rPr>
      </w:pPr>
      <w:r w:rsidRPr="00C7518A">
        <w:rPr>
          <w:szCs w:val="20"/>
        </w:rPr>
        <w:t>Financiero</w:t>
      </w:r>
    </w:p>
    <w:p w:rsidRPr="00C7518A" w:rsidR="00C7518A" w:rsidP="00A977A4" w:rsidRDefault="00252D29" w14:paraId="1A934662" w14:textId="77777777">
      <w:pPr>
        <w:pStyle w:val="Prrafodelista"/>
        <w:numPr>
          <w:ilvl w:val="0"/>
          <w:numId w:val="28"/>
        </w:numPr>
        <w:spacing w:line="276" w:lineRule="auto"/>
        <w:rPr>
          <w:szCs w:val="20"/>
        </w:rPr>
      </w:pPr>
      <w:r w:rsidRPr="00C7518A">
        <w:rPr>
          <w:szCs w:val="20"/>
        </w:rPr>
        <w:t>Personas</w:t>
      </w:r>
    </w:p>
    <w:p w:rsidR="008F20AD" w:rsidP="00A977A4" w:rsidRDefault="00252D29" w14:paraId="0E6048EC" w14:textId="3E5694B2">
      <w:pPr>
        <w:pStyle w:val="Prrafodelista"/>
        <w:numPr>
          <w:ilvl w:val="0"/>
          <w:numId w:val="28"/>
        </w:numPr>
        <w:spacing w:line="276" w:lineRule="auto"/>
        <w:rPr>
          <w:szCs w:val="20"/>
        </w:rPr>
      </w:pPr>
      <w:r w:rsidRPr="00C7518A">
        <w:rPr>
          <w:szCs w:val="20"/>
        </w:rPr>
        <w:t xml:space="preserve">Imagen y Reputación </w:t>
      </w:r>
    </w:p>
    <w:p w:rsidR="00C7518A" w:rsidP="004A6F86" w:rsidRDefault="00C76B93" w14:paraId="2EC8A46D" w14:textId="5F0F7605">
      <w:pPr>
        <w:pStyle w:val="Ttulo4"/>
        <w:spacing w:line="276" w:lineRule="auto"/>
        <w:rPr>
          <w:lang w:val="es-ES"/>
        </w:rPr>
      </w:pPr>
      <w:bookmarkStart w:name="_Toc1494195432" w:id="159"/>
      <w:r w:rsidRPr="004E4AB9">
        <w:rPr>
          <w:lang w:val="es-ES"/>
        </w:rPr>
        <w:t>IDENTIFICACIÓN DEL RIESGO NIVEL TÁCTICO</w:t>
      </w:r>
      <w:bookmarkEnd w:id="159"/>
    </w:p>
    <w:p w:rsidR="00C76B93" w:rsidP="004A6F86" w:rsidRDefault="00E94D45" w14:paraId="5D09F13B" w14:textId="7F9E606A">
      <w:pPr>
        <w:spacing w:line="276" w:lineRule="auto"/>
        <w:rPr>
          <w:lang w:val="es-ES"/>
        </w:rPr>
      </w:pPr>
      <w:r w:rsidRPr="1EE22AF1" w:rsidR="00E94D45">
        <w:rPr>
          <w:lang w:val="es-ES"/>
        </w:rPr>
        <w:t>L</w:t>
      </w:r>
      <w:r w:rsidRPr="1EE22AF1" w:rsidR="00E94D45">
        <w:rPr>
          <w:lang w:val="es-ES"/>
        </w:rPr>
        <w:t>a identificación de riesgos a nivel táctico se debe realizar analizando aquellos eventos o causas que puedan afectar el cumplimiento de los objetivos de los procesos organizacionales. Cada fuente de riesgo tiene numerosos eventos potenciales, cualquiera de los cuales puede dar origen a un riesgo, algunos de ellos descritos a continuación:</w:t>
      </w:r>
    </w:p>
    <w:p w:rsidRPr="004206DE" w:rsidR="00054CAE" w:rsidP="004A6F86" w:rsidRDefault="00D0303A" w14:paraId="199AB205" w14:textId="5B73DE07">
      <w:pPr>
        <w:spacing w:line="276" w:lineRule="auto"/>
        <w:rPr>
          <w:b/>
          <w:bCs/>
          <w:lang w:val="es-ES"/>
        </w:rPr>
      </w:pPr>
      <w:r w:rsidRPr="004206DE">
        <w:rPr>
          <w:b/>
          <w:bCs/>
          <w:lang w:val="es-ES"/>
        </w:rPr>
        <w:t xml:space="preserve">Fuentes de riesgo </w:t>
      </w:r>
      <w:r w:rsidRPr="004206DE" w:rsidR="00054CAE">
        <w:rPr>
          <w:b/>
          <w:bCs/>
          <w:lang w:val="es-ES"/>
        </w:rPr>
        <w:t>Gestión Administrativa Consultoría</w:t>
      </w:r>
    </w:p>
    <w:p w:rsidRPr="00054CAE" w:rsidR="00054CAE" w:rsidP="00A977A4" w:rsidRDefault="00054CAE" w14:paraId="0C68325C" w14:textId="1EB08D99">
      <w:pPr>
        <w:pStyle w:val="Prrafodelista"/>
        <w:numPr>
          <w:ilvl w:val="0"/>
          <w:numId w:val="29"/>
        </w:numPr>
        <w:spacing w:line="276" w:lineRule="auto"/>
        <w:rPr>
          <w:lang w:val="es-ES"/>
        </w:rPr>
      </w:pPr>
      <w:r w:rsidRPr="00054CAE">
        <w:rPr>
          <w:lang w:val="es-ES"/>
        </w:rPr>
        <w:t>Fallos en procesos internos</w:t>
      </w:r>
    </w:p>
    <w:p w:rsidRPr="00054CAE" w:rsidR="00054CAE" w:rsidP="00A977A4" w:rsidRDefault="00054CAE" w14:paraId="5D0EDEC8" w14:textId="2195A975">
      <w:pPr>
        <w:pStyle w:val="Prrafodelista"/>
        <w:numPr>
          <w:ilvl w:val="0"/>
          <w:numId w:val="29"/>
        </w:numPr>
        <w:spacing w:line="276" w:lineRule="auto"/>
        <w:rPr>
          <w:lang w:val="es-ES"/>
        </w:rPr>
      </w:pPr>
      <w:r w:rsidRPr="00054CAE">
        <w:rPr>
          <w:lang w:val="es-ES"/>
        </w:rPr>
        <w:t>Relaciones laborales equipo remoto</w:t>
      </w:r>
    </w:p>
    <w:p w:rsidRPr="00054CAE" w:rsidR="00054CAE" w:rsidP="00A977A4" w:rsidRDefault="00054CAE" w14:paraId="055D646B" w14:textId="404E286E">
      <w:pPr>
        <w:pStyle w:val="Prrafodelista"/>
        <w:numPr>
          <w:ilvl w:val="0"/>
          <w:numId w:val="29"/>
        </w:numPr>
        <w:spacing w:line="276" w:lineRule="auto"/>
        <w:rPr>
          <w:lang w:val="es-ES"/>
        </w:rPr>
      </w:pPr>
      <w:r w:rsidRPr="00054CAE">
        <w:rPr>
          <w:lang w:val="es-ES"/>
        </w:rPr>
        <w:t>Regulación legal y contratos</w:t>
      </w:r>
    </w:p>
    <w:p w:rsidRPr="004206DE" w:rsidR="00054CAE" w:rsidP="004A6F86" w:rsidRDefault="00054CAE" w14:paraId="7F3AC540" w14:textId="3A6F7E6D">
      <w:pPr>
        <w:spacing w:line="276" w:lineRule="auto"/>
        <w:rPr>
          <w:b/>
          <w:bCs/>
          <w:lang w:val="es-ES"/>
        </w:rPr>
      </w:pPr>
      <w:r w:rsidRPr="004206DE">
        <w:rPr>
          <w:b/>
          <w:bCs/>
          <w:lang w:val="es-ES"/>
        </w:rPr>
        <w:t>Fuentes de riesgo Gestión Financiera Proyectos</w:t>
      </w:r>
    </w:p>
    <w:p w:rsidRPr="004206DE" w:rsidR="00054CAE" w:rsidP="00A977A4" w:rsidRDefault="00054CAE" w14:paraId="0CF462B0" w14:textId="6F4BBE5B">
      <w:pPr>
        <w:pStyle w:val="Prrafodelista"/>
        <w:numPr>
          <w:ilvl w:val="0"/>
          <w:numId w:val="30"/>
        </w:numPr>
        <w:spacing w:line="276" w:lineRule="auto"/>
        <w:rPr>
          <w:lang w:val="es-ES"/>
        </w:rPr>
      </w:pPr>
      <w:r w:rsidRPr="004206DE">
        <w:rPr>
          <w:lang w:val="es-ES"/>
        </w:rPr>
        <w:t>Incumplimiento de presupuestos</w:t>
      </w:r>
    </w:p>
    <w:p w:rsidRPr="004206DE" w:rsidR="00054CAE" w:rsidP="00A977A4" w:rsidRDefault="00054CAE" w14:paraId="7DA312EC" w14:textId="0E3AA134">
      <w:pPr>
        <w:pStyle w:val="Prrafodelista"/>
        <w:numPr>
          <w:ilvl w:val="0"/>
          <w:numId w:val="30"/>
        </w:numPr>
        <w:spacing w:line="276" w:lineRule="auto"/>
        <w:rPr>
          <w:lang w:val="es-ES"/>
        </w:rPr>
      </w:pPr>
      <w:r w:rsidRPr="004206DE">
        <w:rPr>
          <w:lang w:val="es-ES"/>
        </w:rPr>
        <w:t>Flujo de caja y cobranza</w:t>
      </w:r>
    </w:p>
    <w:p w:rsidRPr="004206DE" w:rsidR="00054CAE" w:rsidP="00A977A4" w:rsidRDefault="00054CAE" w14:paraId="21EF07D6" w14:textId="190FEB79">
      <w:pPr>
        <w:pStyle w:val="Prrafodelista"/>
        <w:numPr>
          <w:ilvl w:val="0"/>
          <w:numId w:val="30"/>
        </w:numPr>
        <w:spacing w:line="276" w:lineRule="auto"/>
        <w:rPr>
          <w:lang w:val="es-ES"/>
        </w:rPr>
      </w:pPr>
      <w:r w:rsidRPr="004206DE">
        <w:rPr>
          <w:lang w:val="es-ES"/>
        </w:rPr>
        <w:t>Fraude en facturación interna</w:t>
      </w:r>
    </w:p>
    <w:p w:rsidRPr="004206DE" w:rsidR="00054CAE" w:rsidP="004A6F86" w:rsidRDefault="004206DE" w14:paraId="756E4603" w14:textId="0DB93941">
      <w:pPr>
        <w:spacing w:line="276" w:lineRule="auto"/>
        <w:rPr>
          <w:b/>
          <w:bCs/>
          <w:lang w:val="es-ES"/>
        </w:rPr>
      </w:pPr>
      <w:r w:rsidRPr="004206DE">
        <w:rPr>
          <w:b/>
          <w:bCs/>
          <w:lang w:val="es-ES"/>
        </w:rPr>
        <w:t xml:space="preserve">Fuentes de riesgo </w:t>
      </w:r>
      <w:r w:rsidRPr="004206DE" w:rsidR="00054CAE">
        <w:rPr>
          <w:b/>
          <w:bCs/>
          <w:lang w:val="es-ES"/>
        </w:rPr>
        <w:t>Capital Humano Consultores</w:t>
      </w:r>
    </w:p>
    <w:p w:rsidRPr="004206DE" w:rsidR="00054CAE" w:rsidP="00A977A4" w:rsidRDefault="00054CAE" w14:paraId="453E8CC5" w14:textId="708646D8">
      <w:pPr>
        <w:pStyle w:val="Prrafodelista"/>
        <w:numPr>
          <w:ilvl w:val="0"/>
          <w:numId w:val="31"/>
        </w:numPr>
        <w:spacing w:line="276" w:lineRule="auto"/>
        <w:rPr>
          <w:lang w:val="es-ES"/>
        </w:rPr>
      </w:pPr>
      <w:r w:rsidRPr="004206DE">
        <w:rPr>
          <w:lang w:val="es-ES"/>
        </w:rPr>
        <w:t>Pérdida de know-how especializado</w:t>
      </w:r>
    </w:p>
    <w:p w:rsidRPr="004206DE" w:rsidR="00054CAE" w:rsidP="00A977A4" w:rsidRDefault="00054CAE" w14:paraId="4201C2BD" w14:textId="0F405AF4">
      <w:pPr>
        <w:pStyle w:val="Prrafodelista"/>
        <w:numPr>
          <w:ilvl w:val="0"/>
          <w:numId w:val="31"/>
        </w:numPr>
        <w:spacing w:line="276" w:lineRule="auto"/>
        <w:rPr>
          <w:lang w:val="es-ES"/>
        </w:rPr>
      </w:pPr>
      <w:r w:rsidRPr="004206DE">
        <w:rPr>
          <w:lang w:val="es-ES"/>
        </w:rPr>
        <w:t>Clima organizacional y motivación</w:t>
      </w:r>
    </w:p>
    <w:p w:rsidRPr="004206DE" w:rsidR="00054CAE" w:rsidP="00A977A4" w:rsidRDefault="00054CAE" w14:paraId="7454E15E" w14:textId="17A3DE0A">
      <w:pPr>
        <w:pStyle w:val="Prrafodelista"/>
        <w:numPr>
          <w:ilvl w:val="0"/>
          <w:numId w:val="31"/>
        </w:numPr>
        <w:spacing w:line="276" w:lineRule="auto"/>
        <w:rPr>
          <w:lang w:val="es-ES"/>
        </w:rPr>
      </w:pPr>
      <w:r w:rsidRPr="004206DE">
        <w:rPr>
          <w:lang w:val="es-ES"/>
        </w:rPr>
        <w:t>Rotación y desarrollo profesional</w:t>
      </w:r>
    </w:p>
    <w:p w:rsidRPr="004206DE" w:rsidR="00054CAE" w:rsidP="004A6F86" w:rsidRDefault="004206DE" w14:paraId="553F802C" w14:textId="06841A92">
      <w:pPr>
        <w:spacing w:line="276" w:lineRule="auto"/>
        <w:rPr>
          <w:b/>
          <w:bCs/>
          <w:lang w:val="es-ES"/>
        </w:rPr>
      </w:pPr>
      <w:r w:rsidRPr="004206DE">
        <w:rPr>
          <w:b/>
          <w:bCs/>
          <w:lang w:val="es-ES"/>
        </w:rPr>
        <w:t xml:space="preserve">Fuentes de riesgo </w:t>
      </w:r>
      <w:r w:rsidRPr="004206DE" w:rsidR="00054CAE">
        <w:rPr>
          <w:b/>
          <w:bCs/>
          <w:lang w:val="es-ES"/>
        </w:rPr>
        <w:t>Tecnología e Información Clientes</w:t>
      </w:r>
    </w:p>
    <w:p w:rsidRPr="004206DE" w:rsidR="00054CAE" w:rsidP="00A977A4" w:rsidRDefault="00054CAE" w14:paraId="2782D91D" w14:textId="0CA86F03">
      <w:pPr>
        <w:pStyle w:val="Prrafodelista"/>
        <w:numPr>
          <w:ilvl w:val="0"/>
          <w:numId w:val="32"/>
        </w:numPr>
        <w:spacing w:line="276" w:lineRule="auto"/>
        <w:rPr>
          <w:lang w:val="es-ES"/>
        </w:rPr>
      </w:pPr>
      <w:r w:rsidRPr="004206DE">
        <w:rPr>
          <w:lang w:val="es-ES"/>
        </w:rPr>
        <w:t>Pérdida de datos sensibles</w:t>
      </w:r>
    </w:p>
    <w:p w:rsidRPr="004206DE" w:rsidR="00054CAE" w:rsidP="00A977A4" w:rsidRDefault="00054CAE" w14:paraId="043393E3" w14:textId="1B955464">
      <w:pPr>
        <w:pStyle w:val="Prrafodelista"/>
        <w:numPr>
          <w:ilvl w:val="0"/>
          <w:numId w:val="32"/>
        </w:numPr>
        <w:spacing w:line="276" w:lineRule="auto"/>
        <w:rPr>
          <w:lang w:val="es-ES"/>
        </w:rPr>
      </w:pPr>
      <w:r w:rsidRPr="004206DE">
        <w:rPr>
          <w:lang w:val="es-ES"/>
        </w:rPr>
        <w:t>Indisponibilidad plataformas (academy)</w:t>
      </w:r>
    </w:p>
    <w:p w:rsidRPr="004206DE" w:rsidR="00054CAE" w:rsidP="00A977A4" w:rsidRDefault="00054CAE" w14:paraId="76396227" w14:textId="7DC931A8">
      <w:pPr>
        <w:pStyle w:val="Prrafodelista"/>
        <w:numPr>
          <w:ilvl w:val="0"/>
          <w:numId w:val="32"/>
        </w:numPr>
        <w:spacing w:line="276" w:lineRule="auto"/>
        <w:rPr>
          <w:lang w:val="es-ES"/>
        </w:rPr>
      </w:pPr>
      <w:r w:rsidRPr="004206DE">
        <w:rPr>
          <w:lang w:val="es-ES"/>
        </w:rPr>
        <w:t>Ciberseguridad e integridad</w:t>
      </w:r>
    </w:p>
    <w:p w:rsidRPr="004206DE" w:rsidR="00054CAE" w:rsidP="004A6F86" w:rsidRDefault="004206DE" w14:paraId="09DECA1C" w14:textId="22276DAD">
      <w:pPr>
        <w:spacing w:line="276" w:lineRule="auto"/>
        <w:rPr>
          <w:b/>
          <w:bCs/>
          <w:lang w:val="es-ES"/>
        </w:rPr>
      </w:pPr>
      <w:r w:rsidRPr="004206DE">
        <w:rPr>
          <w:b/>
          <w:bCs/>
          <w:lang w:val="es-ES"/>
        </w:rPr>
        <w:t xml:space="preserve">Fuentes de riesgo </w:t>
      </w:r>
      <w:r w:rsidRPr="004206DE" w:rsidR="00054CAE">
        <w:rPr>
          <w:b/>
          <w:bCs/>
          <w:lang w:val="es-ES"/>
        </w:rPr>
        <w:t>Grupos de Interés Externos</w:t>
      </w:r>
    </w:p>
    <w:p w:rsidRPr="004206DE" w:rsidR="00054CAE" w:rsidP="00A977A4" w:rsidRDefault="00054CAE" w14:paraId="634CDD5D" w14:textId="6FFD092D">
      <w:pPr>
        <w:pStyle w:val="Prrafodelista"/>
        <w:numPr>
          <w:ilvl w:val="0"/>
          <w:numId w:val="33"/>
        </w:numPr>
        <w:spacing w:line="276" w:lineRule="auto"/>
        <w:rPr>
          <w:lang w:val="es-ES"/>
        </w:rPr>
      </w:pPr>
      <w:r w:rsidRPr="004206DE">
        <w:rPr>
          <w:lang w:val="es-ES"/>
        </w:rPr>
        <w:t>Reputación e imagen de mercado</w:t>
      </w:r>
    </w:p>
    <w:p w:rsidRPr="004206DE" w:rsidR="00054CAE" w:rsidP="00A977A4" w:rsidRDefault="00054CAE" w14:paraId="0901613D" w14:textId="006D43E9">
      <w:pPr>
        <w:pStyle w:val="Prrafodelista"/>
        <w:numPr>
          <w:ilvl w:val="0"/>
          <w:numId w:val="33"/>
        </w:numPr>
        <w:spacing w:line="276" w:lineRule="auto"/>
        <w:rPr>
          <w:lang w:val="es-ES"/>
        </w:rPr>
      </w:pPr>
      <w:r w:rsidRPr="004206DE">
        <w:rPr>
          <w:lang w:val="es-ES"/>
        </w:rPr>
        <w:t>Comunicación con stakeholders</w:t>
      </w:r>
    </w:p>
    <w:p w:rsidRPr="004A6F86" w:rsidR="004206DE" w:rsidP="00A977A4" w:rsidRDefault="00054CAE" w14:paraId="624BC289" w14:textId="027494E5">
      <w:pPr>
        <w:pStyle w:val="Prrafodelista"/>
        <w:numPr>
          <w:ilvl w:val="0"/>
          <w:numId w:val="33"/>
        </w:numPr>
        <w:spacing w:line="276" w:lineRule="auto"/>
        <w:rPr>
          <w:lang w:val="es-ES"/>
        </w:rPr>
      </w:pPr>
      <w:r w:rsidRPr="004206DE">
        <w:rPr>
          <w:lang w:val="es-ES"/>
        </w:rPr>
        <w:t>Insatisfacción con entregables</w:t>
      </w:r>
    </w:p>
    <w:p w:rsidRPr="004A6F86" w:rsidR="008F20AD" w:rsidP="004A6F86" w:rsidRDefault="00C76B93" w14:paraId="35221AAB" w14:textId="63E38E09">
      <w:pPr>
        <w:pStyle w:val="Ttulo4"/>
        <w:spacing w:line="276" w:lineRule="auto"/>
        <w:rPr>
          <w:lang w:val="es-ES"/>
        </w:rPr>
      </w:pPr>
      <w:bookmarkStart w:name="_Toc1120379985" w:id="160"/>
      <w:r w:rsidRPr="00C76B93">
        <w:rPr>
          <w:lang w:val="es-ES"/>
        </w:rPr>
        <w:t>IDENTIFICACIÓN NIVEL OPERACIONAL</w:t>
      </w:r>
      <w:bookmarkEnd w:id="160"/>
    </w:p>
    <w:p w:rsidRPr="008C60EB" w:rsidR="008F20AD" w:rsidP="004A6F86" w:rsidRDefault="009C603F" w14:paraId="78FD4F54" w14:textId="44B59875">
      <w:pPr>
        <w:spacing w:line="276" w:lineRule="auto"/>
        <w:rPr>
          <w:szCs w:val="20"/>
        </w:rPr>
      </w:pPr>
      <w:r w:rsidRPr="009C603F">
        <w:rPr>
          <w:szCs w:val="20"/>
        </w:rPr>
        <w:t>La identificación de riesgos a nivel operacional se debe realizar analizando aquellos eventos o causas que puedan afectar el cumplimiento de los objetivos de los p</w:t>
      </w:r>
      <w:r w:rsidR="00B362FD">
        <w:rPr>
          <w:szCs w:val="20"/>
        </w:rPr>
        <w:t>royectos</w:t>
      </w:r>
      <w:r w:rsidRPr="009C603F">
        <w:rPr>
          <w:szCs w:val="20"/>
        </w:rPr>
        <w:t>.  Cada fuente de riesgo tiene numerosos eventos potenciales, cualquiera de los cuales puede dar origen a un riesgo, algunos de ellos descritos a continuación:</w:t>
      </w:r>
    </w:p>
    <w:p w:rsidRPr="00B362FD" w:rsidR="00B362FD" w:rsidP="004A6F86" w:rsidRDefault="00B362FD" w14:paraId="5CB84F72" w14:textId="1EDF0DB7">
      <w:pPr>
        <w:spacing w:line="276" w:lineRule="auto"/>
        <w:rPr>
          <w:rFonts w:eastAsia="Geomanist Regular" w:cs="Geomanist Regular"/>
          <w:b/>
          <w:bCs/>
          <w:noProof/>
          <w:szCs w:val="20"/>
        </w:rPr>
      </w:pPr>
      <w:r w:rsidRPr="00B362FD">
        <w:rPr>
          <w:rFonts w:eastAsia="Geomanist Regular" w:cs="Geomanist Regular"/>
          <w:b/>
          <w:bCs/>
          <w:noProof/>
          <w:szCs w:val="20"/>
        </w:rPr>
        <w:t>Activos Digitales</w:t>
      </w:r>
    </w:p>
    <w:p w:rsidRPr="00B362FD" w:rsidR="00B362FD" w:rsidP="00A977A4" w:rsidRDefault="00B362FD" w14:paraId="3A0000AD" w14:textId="3976EA9C">
      <w:pPr>
        <w:pStyle w:val="Prrafodelista"/>
        <w:numPr>
          <w:ilvl w:val="0"/>
          <w:numId w:val="35"/>
        </w:numPr>
        <w:spacing w:line="276" w:lineRule="auto"/>
        <w:rPr>
          <w:rFonts w:eastAsia="Geomanist Regular" w:cs="Geomanist Regular"/>
          <w:noProof/>
          <w:szCs w:val="20"/>
        </w:rPr>
      </w:pPr>
      <w:r w:rsidRPr="00B362FD">
        <w:rPr>
          <w:rFonts w:eastAsia="Geomanist Regular" w:cs="Geomanist Regular"/>
          <w:noProof/>
          <w:szCs w:val="20"/>
        </w:rPr>
        <w:t>Ciberseguridad</w:t>
      </w:r>
    </w:p>
    <w:p w:rsidRPr="00B362FD" w:rsidR="00B362FD" w:rsidP="00A977A4" w:rsidRDefault="00B362FD" w14:paraId="451C8E8A" w14:textId="69B928D2">
      <w:pPr>
        <w:pStyle w:val="Prrafodelista"/>
        <w:numPr>
          <w:ilvl w:val="0"/>
          <w:numId w:val="35"/>
        </w:numPr>
        <w:spacing w:line="276" w:lineRule="auto"/>
        <w:rPr>
          <w:rFonts w:eastAsia="Geomanist Regular" w:cs="Geomanist Regular"/>
          <w:noProof/>
          <w:szCs w:val="20"/>
        </w:rPr>
      </w:pPr>
      <w:r w:rsidRPr="00B362FD">
        <w:rPr>
          <w:rFonts w:eastAsia="Geomanist Regular" w:cs="Geomanist Regular"/>
          <w:noProof/>
          <w:szCs w:val="20"/>
        </w:rPr>
        <w:t>Datos de clientes</w:t>
      </w:r>
    </w:p>
    <w:p w:rsidRPr="00B362FD" w:rsidR="00B362FD" w:rsidP="004A6F86" w:rsidRDefault="00B362FD" w14:paraId="3991F7CE" w14:textId="5675DB37">
      <w:pPr>
        <w:spacing w:line="276" w:lineRule="auto"/>
        <w:rPr>
          <w:rFonts w:eastAsia="Geomanist Regular" w:cs="Geomanist Regular"/>
          <w:noProof/>
          <w:szCs w:val="20"/>
        </w:rPr>
      </w:pPr>
      <w:r w:rsidRPr="00B362FD">
        <w:rPr>
          <w:rFonts w:eastAsia="Geomanist Regular" w:cs="Geomanist Regular"/>
          <w:noProof/>
          <w:szCs w:val="20"/>
        </w:rPr>
        <w:t>(Ejemplos de riesgos operacionales relacionados con tecnología y ciberamenazas: vulnerabilidades en sistemas, brechas de datos o ataques externos)</w:t>
      </w:r>
    </w:p>
    <w:p w:rsidRPr="004653CE" w:rsidR="00B362FD" w:rsidP="004A6F86" w:rsidRDefault="00B362FD" w14:paraId="3485A598" w14:textId="462DC61E">
      <w:pPr>
        <w:spacing w:line="276" w:lineRule="auto"/>
        <w:rPr>
          <w:rFonts w:eastAsia="Geomanist Regular" w:cs="Geomanist Regular"/>
          <w:b/>
          <w:bCs/>
          <w:noProof/>
          <w:szCs w:val="20"/>
        </w:rPr>
      </w:pPr>
      <w:r w:rsidRPr="004653CE">
        <w:rPr>
          <w:rFonts w:eastAsia="Geomanist Regular" w:cs="Geomanist Regular"/>
          <w:b/>
          <w:bCs/>
          <w:noProof/>
          <w:szCs w:val="20"/>
        </w:rPr>
        <w:t>Procesos Consultoría</w:t>
      </w:r>
    </w:p>
    <w:p w:rsidRPr="004653CE" w:rsidR="00B362FD" w:rsidP="00A977A4" w:rsidRDefault="00B362FD" w14:paraId="4183F3B1" w14:textId="02E368FB">
      <w:pPr>
        <w:pStyle w:val="Prrafodelista"/>
        <w:numPr>
          <w:ilvl w:val="0"/>
          <w:numId w:val="36"/>
        </w:numPr>
        <w:spacing w:line="276" w:lineRule="auto"/>
        <w:rPr>
          <w:rFonts w:eastAsia="Geomanist Regular" w:cs="Geomanist Regular"/>
          <w:noProof/>
          <w:szCs w:val="20"/>
        </w:rPr>
      </w:pPr>
      <w:r w:rsidRPr="004653CE">
        <w:rPr>
          <w:rFonts w:eastAsia="Geomanist Regular" w:cs="Geomanist Regular"/>
          <w:noProof/>
          <w:szCs w:val="20"/>
        </w:rPr>
        <w:t>Errores diagnósticos (ISO 55000)</w:t>
      </w:r>
    </w:p>
    <w:p w:rsidRPr="004653CE" w:rsidR="00B362FD" w:rsidP="00A977A4" w:rsidRDefault="00B362FD" w14:paraId="7AEB475D" w14:textId="32CCAB16">
      <w:pPr>
        <w:pStyle w:val="Prrafodelista"/>
        <w:numPr>
          <w:ilvl w:val="0"/>
          <w:numId w:val="36"/>
        </w:numPr>
        <w:spacing w:line="276" w:lineRule="auto"/>
        <w:rPr>
          <w:rFonts w:eastAsia="Geomanist Regular" w:cs="Geomanist Regular"/>
          <w:noProof/>
          <w:szCs w:val="20"/>
        </w:rPr>
      </w:pPr>
      <w:r w:rsidRPr="004653CE">
        <w:rPr>
          <w:rFonts w:eastAsia="Geomanist Regular" w:cs="Geomanist Regular"/>
          <w:noProof/>
          <w:szCs w:val="20"/>
        </w:rPr>
        <w:t>Análisis incorrecto de variables</w:t>
      </w:r>
    </w:p>
    <w:p w:rsidRPr="004653CE" w:rsidR="00B362FD" w:rsidP="00A977A4" w:rsidRDefault="00B362FD" w14:paraId="230888BF" w14:textId="73ED752B">
      <w:pPr>
        <w:pStyle w:val="Prrafodelista"/>
        <w:numPr>
          <w:ilvl w:val="0"/>
          <w:numId w:val="36"/>
        </w:numPr>
        <w:spacing w:line="276" w:lineRule="auto"/>
        <w:rPr>
          <w:rFonts w:eastAsia="Geomanist Regular" w:cs="Geomanist Regular"/>
          <w:noProof/>
          <w:szCs w:val="20"/>
        </w:rPr>
      </w:pPr>
      <w:r w:rsidRPr="004653CE">
        <w:rPr>
          <w:rFonts w:eastAsia="Geomanist Regular" w:cs="Geomanist Regular"/>
          <w:noProof/>
          <w:szCs w:val="20"/>
        </w:rPr>
        <w:t>Cambios de procesos no controlados</w:t>
      </w:r>
    </w:p>
    <w:p w:rsidRPr="00B362FD" w:rsidR="00B362FD" w:rsidP="004A6F86" w:rsidRDefault="00B362FD" w14:paraId="1972BE3D" w14:textId="77777777">
      <w:pPr>
        <w:spacing w:line="276" w:lineRule="auto"/>
        <w:rPr>
          <w:rFonts w:eastAsia="Geomanist Regular" w:cs="Geomanist Regular"/>
          <w:noProof/>
          <w:szCs w:val="20"/>
        </w:rPr>
      </w:pPr>
      <w:r w:rsidRPr="00B362FD">
        <w:rPr>
          <w:rFonts w:eastAsia="Geomanist Regular" w:cs="Geomanist Regular"/>
          <w:noProof/>
          <w:szCs w:val="20"/>
        </w:rPr>
        <w:t>(Riesgos originados en fallos o deficiencias de procesos internos y actividades de consultoría)</w:t>
      </w:r>
    </w:p>
    <w:p w:rsidRPr="004653CE" w:rsidR="00B362FD" w:rsidP="004A6F86" w:rsidRDefault="00B362FD" w14:paraId="6BF8A30A" w14:textId="3371FB76">
      <w:pPr>
        <w:spacing w:line="276" w:lineRule="auto"/>
        <w:rPr>
          <w:rFonts w:eastAsia="Geomanist Regular" w:cs="Geomanist Regular"/>
          <w:b/>
          <w:bCs/>
          <w:noProof/>
          <w:szCs w:val="20"/>
        </w:rPr>
      </w:pPr>
      <w:r w:rsidRPr="004653CE">
        <w:rPr>
          <w:rFonts w:eastAsia="Geomanist Regular" w:cs="Geomanist Regular"/>
          <w:b/>
          <w:bCs/>
          <w:noProof/>
          <w:szCs w:val="20"/>
        </w:rPr>
        <w:t>Personas Operativas</w:t>
      </w:r>
    </w:p>
    <w:p w:rsidRPr="004653CE" w:rsidR="00B362FD" w:rsidP="00A977A4" w:rsidRDefault="00B362FD" w14:paraId="06FD0265" w14:textId="3BEA05C8">
      <w:pPr>
        <w:pStyle w:val="Prrafodelista"/>
        <w:numPr>
          <w:ilvl w:val="0"/>
          <w:numId w:val="37"/>
        </w:numPr>
        <w:spacing w:line="276" w:lineRule="auto"/>
        <w:rPr>
          <w:rFonts w:eastAsia="Geomanist Regular" w:cs="Geomanist Regular"/>
          <w:noProof/>
          <w:szCs w:val="20"/>
        </w:rPr>
      </w:pPr>
      <w:r w:rsidRPr="004653CE">
        <w:rPr>
          <w:rFonts w:eastAsia="Geomanist Regular" w:cs="Geomanist Regular"/>
          <w:noProof/>
          <w:szCs w:val="20"/>
        </w:rPr>
        <w:t>Sobrecarga laboral</w:t>
      </w:r>
    </w:p>
    <w:p w:rsidRPr="004653CE" w:rsidR="00B362FD" w:rsidP="00A977A4" w:rsidRDefault="00B362FD" w14:paraId="5D451A13" w14:textId="37605F85">
      <w:pPr>
        <w:pStyle w:val="Prrafodelista"/>
        <w:numPr>
          <w:ilvl w:val="0"/>
          <w:numId w:val="37"/>
        </w:numPr>
        <w:spacing w:line="276" w:lineRule="auto"/>
        <w:rPr>
          <w:rFonts w:eastAsia="Geomanist Regular" w:cs="Geomanist Regular"/>
          <w:noProof/>
          <w:szCs w:val="20"/>
        </w:rPr>
      </w:pPr>
      <w:r w:rsidRPr="004653CE">
        <w:rPr>
          <w:rFonts w:eastAsia="Geomanist Regular" w:cs="Geomanist Regular"/>
          <w:noProof/>
          <w:szCs w:val="20"/>
        </w:rPr>
        <w:t>Errores operativos</w:t>
      </w:r>
    </w:p>
    <w:p w:rsidRPr="004653CE" w:rsidR="00B362FD" w:rsidP="00A977A4" w:rsidRDefault="00B362FD" w14:paraId="69F8BBFA" w14:textId="63BEFEE9">
      <w:pPr>
        <w:pStyle w:val="Prrafodelista"/>
        <w:numPr>
          <w:ilvl w:val="0"/>
          <w:numId w:val="37"/>
        </w:numPr>
        <w:spacing w:line="276" w:lineRule="auto"/>
        <w:rPr>
          <w:rFonts w:eastAsia="Geomanist Regular" w:cs="Geomanist Regular"/>
          <w:noProof/>
          <w:szCs w:val="20"/>
        </w:rPr>
      </w:pPr>
      <w:r w:rsidRPr="004653CE">
        <w:rPr>
          <w:rFonts w:eastAsia="Geomanist Regular" w:cs="Geomanist Regular"/>
          <w:noProof/>
          <w:szCs w:val="20"/>
        </w:rPr>
        <w:t>SST consultores campo (Seguridad y Salud en el Trabajo)</w:t>
      </w:r>
    </w:p>
    <w:p w:rsidRPr="00B362FD" w:rsidR="00B362FD" w:rsidP="004A6F86" w:rsidRDefault="00B362FD" w14:paraId="53DCF791" w14:textId="4591C608">
      <w:pPr>
        <w:spacing w:line="276" w:lineRule="auto"/>
        <w:rPr>
          <w:rFonts w:eastAsia="Geomanist Regular" w:cs="Geomanist Regular"/>
          <w:noProof/>
          <w:szCs w:val="20"/>
        </w:rPr>
      </w:pPr>
      <w:r w:rsidRPr="00B362FD">
        <w:rPr>
          <w:rFonts w:eastAsia="Geomanist Regular" w:cs="Geomanist Regular"/>
          <w:noProof/>
          <w:szCs w:val="20"/>
        </w:rPr>
        <w:t>(Riesgos derivados de la gestión del talento, errores humanos y condiciones laborales)</w:t>
      </w:r>
    </w:p>
    <w:p w:rsidRPr="004653CE" w:rsidR="00B362FD" w:rsidP="004A6F86" w:rsidRDefault="00B362FD" w14:paraId="608EFDF0" w14:textId="698EC005">
      <w:pPr>
        <w:spacing w:line="276" w:lineRule="auto"/>
        <w:rPr>
          <w:rFonts w:eastAsia="Geomanist Regular" w:cs="Geomanist Regular"/>
          <w:b/>
          <w:bCs/>
          <w:noProof/>
          <w:szCs w:val="20"/>
        </w:rPr>
      </w:pPr>
      <w:r w:rsidRPr="004653CE">
        <w:rPr>
          <w:rFonts w:eastAsia="Geomanist Regular" w:cs="Geomanist Regular"/>
          <w:b/>
          <w:bCs/>
          <w:noProof/>
          <w:szCs w:val="20"/>
        </w:rPr>
        <w:t>Entorno del Cliente</w:t>
      </w:r>
    </w:p>
    <w:p w:rsidRPr="004653CE" w:rsidR="00B362FD" w:rsidP="00A977A4" w:rsidRDefault="00B362FD" w14:paraId="60110260" w14:textId="4B7B96C0">
      <w:pPr>
        <w:pStyle w:val="Prrafodelista"/>
        <w:numPr>
          <w:ilvl w:val="0"/>
          <w:numId w:val="38"/>
        </w:numPr>
        <w:spacing w:line="276" w:lineRule="auto"/>
        <w:rPr>
          <w:rFonts w:eastAsia="Geomanist Regular" w:cs="Geomanist Regular"/>
          <w:noProof/>
          <w:szCs w:val="20"/>
        </w:rPr>
      </w:pPr>
      <w:r w:rsidRPr="004653CE">
        <w:rPr>
          <w:rFonts w:eastAsia="Geomanist Regular" w:cs="Geomanist Regular"/>
          <w:noProof/>
          <w:szCs w:val="20"/>
        </w:rPr>
        <w:t>Accidentes en instalaciones</w:t>
      </w:r>
    </w:p>
    <w:p w:rsidRPr="004653CE" w:rsidR="00B362FD" w:rsidP="00A977A4" w:rsidRDefault="00B362FD" w14:paraId="7BA0DB6E" w14:textId="32A81729">
      <w:pPr>
        <w:pStyle w:val="Prrafodelista"/>
        <w:numPr>
          <w:ilvl w:val="0"/>
          <w:numId w:val="38"/>
        </w:numPr>
        <w:spacing w:line="276" w:lineRule="auto"/>
        <w:rPr>
          <w:rFonts w:eastAsia="Geomanist Regular" w:cs="Geomanist Regular"/>
          <w:noProof/>
          <w:szCs w:val="20"/>
        </w:rPr>
      </w:pPr>
      <w:r w:rsidRPr="004653CE">
        <w:rPr>
          <w:rFonts w:eastAsia="Geomanist Regular" w:cs="Geomanist Regular"/>
          <w:noProof/>
          <w:szCs w:val="20"/>
        </w:rPr>
        <w:t>Sustancias químicas</w:t>
      </w:r>
    </w:p>
    <w:p w:rsidRPr="004653CE" w:rsidR="00B362FD" w:rsidP="00A977A4" w:rsidRDefault="00B362FD" w14:paraId="0C15487A" w14:textId="6359431A">
      <w:pPr>
        <w:pStyle w:val="Prrafodelista"/>
        <w:numPr>
          <w:ilvl w:val="0"/>
          <w:numId w:val="38"/>
        </w:numPr>
        <w:spacing w:line="276" w:lineRule="auto"/>
        <w:rPr>
          <w:rFonts w:eastAsia="Geomanist Regular" w:cs="Geomanist Regular"/>
          <w:noProof/>
          <w:szCs w:val="20"/>
        </w:rPr>
      </w:pPr>
      <w:r w:rsidRPr="004653CE">
        <w:rPr>
          <w:rFonts w:eastAsia="Geomanist Regular" w:cs="Geomanist Regular"/>
          <w:noProof/>
          <w:szCs w:val="20"/>
        </w:rPr>
        <w:t>Interferencias de terceros</w:t>
      </w:r>
    </w:p>
    <w:p w:rsidRPr="004653CE" w:rsidR="00B362FD" w:rsidP="00A977A4" w:rsidRDefault="00B362FD" w14:paraId="7BE4DFC0" w14:textId="38A25FC9">
      <w:pPr>
        <w:pStyle w:val="Prrafodelista"/>
        <w:numPr>
          <w:ilvl w:val="0"/>
          <w:numId w:val="38"/>
        </w:numPr>
        <w:spacing w:line="276" w:lineRule="auto"/>
        <w:rPr>
          <w:rFonts w:eastAsia="Geomanist Regular" w:cs="Geomanist Regular"/>
          <w:noProof/>
          <w:szCs w:val="20"/>
        </w:rPr>
      </w:pPr>
      <w:r w:rsidRPr="004653CE">
        <w:rPr>
          <w:rFonts w:eastAsia="Geomanist Regular" w:cs="Geomanist Regular"/>
          <w:noProof/>
          <w:szCs w:val="20"/>
        </w:rPr>
        <w:t>Protocolos SST inadecuados</w:t>
      </w:r>
    </w:p>
    <w:p w:rsidRPr="00B362FD" w:rsidR="00B362FD" w:rsidP="004A6F86" w:rsidRDefault="00B362FD" w14:paraId="4A48C8F6" w14:textId="3A37C792">
      <w:pPr>
        <w:spacing w:line="276" w:lineRule="auto"/>
        <w:rPr>
          <w:rFonts w:eastAsia="Geomanist Regular" w:cs="Geomanist Regular"/>
          <w:noProof/>
          <w:szCs w:val="20"/>
        </w:rPr>
      </w:pPr>
      <w:r w:rsidRPr="00B362FD">
        <w:rPr>
          <w:rFonts w:eastAsia="Geomanist Regular" w:cs="Geomanist Regular"/>
          <w:noProof/>
          <w:szCs w:val="20"/>
        </w:rPr>
        <w:t>(Riesgos relacionados con el ambiente físico y condiciones del cliente donde se presta el servicio)</w:t>
      </w:r>
    </w:p>
    <w:p w:rsidRPr="004653CE" w:rsidR="00B362FD" w:rsidP="004A6F86" w:rsidRDefault="00B362FD" w14:paraId="26AD8850" w14:textId="715700CD">
      <w:pPr>
        <w:spacing w:line="276" w:lineRule="auto"/>
        <w:rPr>
          <w:rFonts w:eastAsia="Geomanist Regular" w:cs="Geomanist Regular"/>
          <w:b/>
          <w:bCs/>
          <w:noProof/>
          <w:szCs w:val="20"/>
        </w:rPr>
      </w:pPr>
      <w:r w:rsidRPr="004653CE">
        <w:rPr>
          <w:rFonts w:eastAsia="Geomanist Regular" w:cs="Geomanist Regular"/>
          <w:b/>
          <w:bCs/>
          <w:noProof/>
          <w:szCs w:val="20"/>
        </w:rPr>
        <w:t>Ambiental y Logística</w:t>
      </w:r>
    </w:p>
    <w:p w:rsidRPr="004653CE" w:rsidR="00B362FD" w:rsidP="00A977A4" w:rsidRDefault="00B362FD" w14:paraId="131D3E12" w14:textId="6330FC6F">
      <w:pPr>
        <w:pStyle w:val="Prrafodelista"/>
        <w:numPr>
          <w:ilvl w:val="0"/>
          <w:numId w:val="39"/>
        </w:numPr>
        <w:spacing w:line="276" w:lineRule="auto"/>
        <w:rPr>
          <w:rFonts w:eastAsia="Geomanist Regular" w:cs="Geomanist Regular"/>
          <w:noProof/>
          <w:szCs w:val="20"/>
        </w:rPr>
      </w:pPr>
      <w:r w:rsidRPr="004653CE">
        <w:rPr>
          <w:rFonts w:eastAsia="Geomanist Regular" w:cs="Geomanist Regular"/>
          <w:noProof/>
          <w:szCs w:val="20"/>
        </w:rPr>
        <w:t>Clima adverso en visitas</w:t>
      </w:r>
    </w:p>
    <w:p w:rsidRPr="004653CE" w:rsidR="00B362FD" w:rsidP="00A977A4" w:rsidRDefault="00B362FD" w14:paraId="1708DEA6" w14:textId="0F6BFC7C">
      <w:pPr>
        <w:pStyle w:val="Prrafodelista"/>
        <w:numPr>
          <w:ilvl w:val="0"/>
          <w:numId w:val="39"/>
        </w:numPr>
        <w:spacing w:line="276" w:lineRule="auto"/>
        <w:rPr>
          <w:rFonts w:eastAsia="Geomanist Regular" w:cs="Geomanist Regular"/>
          <w:noProof/>
          <w:szCs w:val="20"/>
        </w:rPr>
      </w:pPr>
      <w:r w:rsidRPr="004653CE">
        <w:rPr>
          <w:rFonts w:eastAsia="Geomanist Regular" w:cs="Geomanist Regular"/>
          <w:noProof/>
          <w:szCs w:val="20"/>
        </w:rPr>
        <w:t>Movilidad en zonas rurales</w:t>
      </w:r>
    </w:p>
    <w:p w:rsidRPr="004653CE" w:rsidR="00B362FD" w:rsidP="00A977A4" w:rsidRDefault="00B362FD" w14:paraId="51990725" w14:textId="7F768A27">
      <w:pPr>
        <w:pStyle w:val="Prrafodelista"/>
        <w:numPr>
          <w:ilvl w:val="0"/>
          <w:numId w:val="39"/>
        </w:numPr>
        <w:spacing w:line="276" w:lineRule="auto"/>
        <w:rPr>
          <w:rFonts w:eastAsia="Geomanist Regular" w:cs="Geomanist Regular"/>
          <w:noProof/>
          <w:szCs w:val="20"/>
        </w:rPr>
      </w:pPr>
      <w:r w:rsidRPr="004653CE">
        <w:rPr>
          <w:rFonts w:eastAsia="Geomanist Regular" w:cs="Geomanist Regular"/>
          <w:noProof/>
          <w:szCs w:val="20"/>
        </w:rPr>
        <w:t>Logística de accesos remotos</w:t>
      </w:r>
    </w:p>
    <w:p w:rsidRPr="004653CE" w:rsidR="00B362FD" w:rsidP="00A977A4" w:rsidRDefault="00B362FD" w14:paraId="6F83326C" w14:textId="5B3E91AF">
      <w:pPr>
        <w:pStyle w:val="Prrafodelista"/>
        <w:numPr>
          <w:ilvl w:val="0"/>
          <w:numId w:val="39"/>
        </w:numPr>
        <w:spacing w:line="276" w:lineRule="auto"/>
        <w:rPr>
          <w:rFonts w:eastAsia="Geomanist Regular" w:cs="Geomanist Regular"/>
          <w:noProof/>
          <w:szCs w:val="20"/>
        </w:rPr>
      </w:pPr>
      <w:r w:rsidRPr="004653CE">
        <w:rPr>
          <w:rFonts w:eastAsia="Geomanist Regular" w:cs="Geomanist Regular"/>
          <w:noProof/>
          <w:szCs w:val="20"/>
        </w:rPr>
        <w:t>Fallos de equipos personales</w:t>
      </w:r>
    </w:p>
    <w:p w:rsidRPr="00B362FD" w:rsidR="00B362FD" w:rsidP="004A6F86" w:rsidRDefault="00B362FD" w14:paraId="7E90129B" w14:textId="43FCB50F">
      <w:pPr>
        <w:spacing w:line="276" w:lineRule="auto"/>
        <w:rPr>
          <w:rFonts w:eastAsia="Geomanist Regular" w:cs="Geomanist Regular"/>
          <w:noProof/>
          <w:szCs w:val="20"/>
        </w:rPr>
      </w:pPr>
      <w:r w:rsidRPr="00B362FD">
        <w:rPr>
          <w:rFonts w:eastAsia="Geomanist Regular" w:cs="Geomanist Regular"/>
          <w:noProof/>
          <w:szCs w:val="20"/>
        </w:rPr>
        <w:t>(Riesgos del entorno y logística que pueden afectar la operatividad y continuidad de actividades)</w:t>
      </w:r>
    </w:p>
    <w:p w:rsidRPr="004653CE" w:rsidR="00B362FD" w:rsidP="004A6F86" w:rsidRDefault="00B362FD" w14:paraId="24C3A262" w14:textId="6A549261">
      <w:pPr>
        <w:spacing w:line="276" w:lineRule="auto"/>
        <w:rPr>
          <w:rFonts w:eastAsia="Geomanist Regular" w:cs="Geomanist Regular"/>
          <w:b/>
          <w:bCs/>
          <w:noProof/>
          <w:szCs w:val="20"/>
        </w:rPr>
      </w:pPr>
      <w:r w:rsidRPr="004653CE">
        <w:rPr>
          <w:rFonts w:eastAsia="Geomanist Regular" w:cs="Geomanist Regular"/>
          <w:b/>
          <w:bCs/>
          <w:noProof/>
          <w:szCs w:val="20"/>
        </w:rPr>
        <w:t>Social y Político</w:t>
      </w:r>
    </w:p>
    <w:p w:rsidRPr="004653CE" w:rsidR="00B362FD" w:rsidP="00A977A4" w:rsidRDefault="00B362FD" w14:paraId="306468DE" w14:textId="4DCB2476">
      <w:pPr>
        <w:pStyle w:val="Prrafodelista"/>
        <w:numPr>
          <w:ilvl w:val="0"/>
          <w:numId w:val="40"/>
        </w:numPr>
        <w:spacing w:line="276" w:lineRule="auto"/>
        <w:rPr>
          <w:rFonts w:eastAsia="Geomanist Regular" w:cs="Geomanist Regular"/>
          <w:noProof/>
          <w:szCs w:val="20"/>
        </w:rPr>
      </w:pPr>
      <w:r w:rsidRPr="004653CE">
        <w:rPr>
          <w:rFonts w:eastAsia="Geomanist Regular" w:cs="Geomanist Regular"/>
          <w:noProof/>
          <w:szCs w:val="20"/>
        </w:rPr>
        <w:t>Bloqueos y huelgas</w:t>
      </w:r>
    </w:p>
    <w:p w:rsidRPr="004653CE" w:rsidR="00B362FD" w:rsidP="00A977A4" w:rsidRDefault="00B362FD" w14:paraId="09D87625" w14:textId="620BD115">
      <w:pPr>
        <w:pStyle w:val="Prrafodelista"/>
        <w:numPr>
          <w:ilvl w:val="0"/>
          <w:numId w:val="40"/>
        </w:numPr>
        <w:spacing w:line="276" w:lineRule="auto"/>
        <w:rPr>
          <w:rFonts w:eastAsia="Geomanist Regular" w:cs="Geomanist Regular"/>
          <w:noProof/>
          <w:szCs w:val="20"/>
        </w:rPr>
      </w:pPr>
      <w:r w:rsidRPr="004653CE">
        <w:rPr>
          <w:rFonts w:eastAsia="Geomanist Regular" w:cs="Geomanist Regular"/>
          <w:noProof/>
          <w:szCs w:val="20"/>
        </w:rPr>
        <w:t>Seguridad en regiones de riesgo</w:t>
      </w:r>
    </w:p>
    <w:p w:rsidRPr="004653CE" w:rsidR="00B362FD" w:rsidP="00A977A4" w:rsidRDefault="00B362FD" w14:paraId="3C561B2E" w14:textId="59C74A4B">
      <w:pPr>
        <w:pStyle w:val="Prrafodelista"/>
        <w:numPr>
          <w:ilvl w:val="0"/>
          <w:numId w:val="40"/>
        </w:numPr>
        <w:spacing w:line="276" w:lineRule="auto"/>
        <w:rPr>
          <w:rFonts w:eastAsia="Geomanist Regular" w:cs="Geomanist Regular"/>
          <w:noProof/>
          <w:szCs w:val="20"/>
        </w:rPr>
      </w:pPr>
      <w:r w:rsidRPr="004653CE">
        <w:rPr>
          <w:rFonts w:eastAsia="Geomanist Regular" w:cs="Geomanist Regular"/>
          <w:noProof/>
          <w:szCs w:val="20"/>
        </w:rPr>
        <w:t>Cambios regulatorios (ISO 55000)</w:t>
      </w:r>
    </w:p>
    <w:p w:rsidR="004653CE" w:rsidP="004A6F86" w:rsidRDefault="00B362FD" w14:paraId="6E63AAEE" w14:textId="77777777">
      <w:pPr>
        <w:spacing w:line="276" w:lineRule="auto"/>
        <w:rPr>
          <w:rFonts w:eastAsia="Geomanist Regular" w:cs="Geomanist Regular"/>
          <w:noProof/>
          <w:szCs w:val="20"/>
        </w:rPr>
      </w:pPr>
      <w:r w:rsidRPr="00B362FD">
        <w:rPr>
          <w:rFonts w:eastAsia="Geomanist Regular" w:cs="Geomanist Regular"/>
          <w:noProof/>
          <w:szCs w:val="20"/>
        </w:rPr>
        <w:t>(Riesgos vinculados al contexto social, político y normativo que pueden impactar operaciones)</w:t>
      </w:r>
    </w:p>
    <w:p w:rsidRPr="004653CE" w:rsidR="00B362FD" w:rsidP="004A6F86" w:rsidRDefault="00B362FD" w14:paraId="761693EC" w14:textId="7658D528">
      <w:pPr>
        <w:spacing w:line="276" w:lineRule="auto"/>
        <w:rPr>
          <w:rFonts w:eastAsia="Geomanist Regular" w:cs="Geomanist Regular"/>
          <w:b/>
          <w:bCs/>
          <w:noProof/>
          <w:szCs w:val="20"/>
        </w:rPr>
      </w:pPr>
      <w:r w:rsidRPr="004653CE">
        <w:rPr>
          <w:rFonts w:eastAsia="Geomanist Regular" w:cs="Geomanist Regular"/>
          <w:b/>
          <w:bCs/>
          <w:noProof/>
          <w:szCs w:val="20"/>
        </w:rPr>
        <w:t>Digitales Externos</w:t>
      </w:r>
    </w:p>
    <w:p w:rsidRPr="004653CE" w:rsidR="00B362FD" w:rsidP="00A977A4" w:rsidRDefault="00B362FD" w14:paraId="39919432" w14:textId="5E0BD868">
      <w:pPr>
        <w:pStyle w:val="Prrafodelista"/>
        <w:numPr>
          <w:ilvl w:val="0"/>
          <w:numId w:val="41"/>
        </w:numPr>
        <w:spacing w:line="276" w:lineRule="auto"/>
        <w:rPr>
          <w:rFonts w:eastAsia="Geomanist Regular" w:cs="Geomanist Regular"/>
          <w:noProof/>
          <w:szCs w:val="20"/>
        </w:rPr>
      </w:pPr>
      <w:r w:rsidRPr="004653CE">
        <w:rPr>
          <w:rFonts w:eastAsia="Geomanist Regular" w:cs="Geomanist Regular"/>
          <w:noProof/>
          <w:szCs w:val="20"/>
        </w:rPr>
        <w:t>Conexiones inseguras (VPN)</w:t>
      </w:r>
    </w:p>
    <w:p w:rsidRPr="004653CE" w:rsidR="00B362FD" w:rsidP="00A977A4" w:rsidRDefault="00B362FD" w14:paraId="0EDE91E0" w14:textId="1EB0574A">
      <w:pPr>
        <w:pStyle w:val="Prrafodelista"/>
        <w:numPr>
          <w:ilvl w:val="0"/>
          <w:numId w:val="41"/>
        </w:numPr>
        <w:spacing w:line="276" w:lineRule="auto"/>
        <w:rPr>
          <w:rFonts w:eastAsia="Geomanist Regular" w:cs="Geomanist Regular"/>
          <w:noProof/>
          <w:szCs w:val="20"/>
        </w:rPr>
      </w:pPr>
      <w:r w:rsidRPr="004653CE">
        <w:rPr>
          <w:rFonts w:eastAsia="Geomanist Regular" w:cs="Geomanist Regular"/>
          <w:noProof/>
          <w:szCs w:val="20"/>
        </w:rPr>
        <w:t>Malware o documentos peligrosos</w:t>
      </w:r>
    </w:p>
    <w:p w:rsidRPr="004653CE" w:rsidR="00B362FD" w:rsidP="00A977A4" w:rsidRDefault="00B362FD" w14:paraId="08A709ED" w14:textId="128484C6">
      <w:pPr>
        <w:pStyle w:val="Prrafodelista"/>
        <w:numPr>
          <w:ilvl w:val="0"/>
          <w:numId w:val="41"/>
        </w:numPr>
        <w:spacing w:line="276" w:lineRule="auto"/>
        <w:rPr>
          <w:rFonts w:eastAsia="Geomanist Regular" w:cs="Geomanist Regular"/>
          <w:noProof/>
          <w:szCs w:val="20"/>
        </w:rPr>
      </w:pPr>
      <w:r w:rsidRPr="004653CE">
        <w:rPr>
          <w:rFonts w:eastAsia="Geomanist Regular" w:cs="Geomanist Regular"/>
          <w:noProof/>
          <w:szCs w:val="20"/>
        </w:rPr>
        <w:t>Dependencia de conectividad rural</w:t>
      </w:r>
    </w:p>
    <w:p w:rsidRPr="00B362FD" w:rsidR="00B362FD" w:rsidP="004A6F86" w:rsidRDefault="00B362FD" w14:paraId="7A39A6F0" w14:textId="2B1B59E2">
      <w:pPr>
        <w:spacing w:line="276" w:lineRule="auto"/>
        <w:rPr>
          <w:rFonts w:eastAsia="Geomanist Regular" w:cs="Geomanist Regular"/>
          <w:noProof/>
          <w:szCs w:val="20"/>
        </w:rPr>
      </w:pPr>
      <w:r w:rsidRPr="00B362FD">
        <w:rPr>
          <w:rFonts w:eastAsia="Geomanist Regular" w:cs="Geomanist Regular"/>
          <w:noProof/>
          <w:szCs w:val="20"/>
        </w:rPr>
        <w:t>(Riesgos tecnológicos externos que afectan disponibilidad, seguridad e integridad de operaciones)</w:t>
      </w:r>
    </w:p>
    <w:p w:rsidRPr="004653CE" w:rsidR="00B362FD" w:rsidP="004A6F86" w:rsidRDefault="00B362FD" w14:paraId="212481B8" w14:textId="664CD01A">
      <w:pPr>
        <w:spacing w:line="276" w:lineRule="auto"/>
        <w:rPr>
          <w:rFonts w:eastAsia="Geomanist Regular" w:cs="Geomanist Regular"/>
          <w:b/>
          <w:bCs/>
          <w:noProof/>
          <w:szCs w:val="20"/>
        </w:rPr>
      </w:pPr>
      <w:r w:rsidRPr="004653CE">
        <w:rPr>
          <w:rFonts w:eastAsia="Geomanist Regular" w:cs="Geomanist Regular"/>
          <w:b/>
          <w:bCs/>
          <w:noProof/>
          <w:szCs w:val="20"/>
        </w:rPr>
        <w:t>Gestión de Ejecución</w:t>
      </w:r>
    </w:p>
    <w:p w:rsidRPr="004653CE" w:rsidR="00B362FD" w:rsidP="00A977A4" w:rsidRDefault="00B362FD" w14:paraId="2C6C224C" w14:textId="4C46CE12">
      <w:pPr>
        <w:pStyle w:val="Prrafodelista"/>
        <w:numPr>
          <w:ilvl w:val="0"/>
          <w:numId w:val="42"/>
        </w:numPr>
        <w:spacing w:line="276" w:lineRule="auto"/>
        <w:rPr>
          <w:rFonts w:eastAsia="Geomanist Regular" w:cs="Geomanist Regular"/>
          <w:noProof/>
          <w:szCs w:val="20"/>
        </w:rPr>
      </w:pPr>
      <w:r w:rsidRPr="004653CE">
        <w:rPr>
          <w:rFonts w:eastAsia="Geomanist Regular" w:cs="Geomanist Regular"/>
          <w:noProof/>
          <w:szCs w:val="20"/>
        </w:rPr>
        <w:t>Retrasos en proyectos</w:t>
      </w:r>
    </w:p>
    <w:p w:rsidRPr="004653CE" w:rsidR="00B07689" w:rsidP="00A977A4" w:rsidRDefault="00B362FD" w14:paraId="5CF7C87C" w14:textId="4B6C8697">
      <w:pPr>
        <w:pStyle w:val="Prrafodelista"/>
        <w:numPr>
          <w:ilvl w:val="0"/>
          <w:numId w:val="42"/>
        </w:numPr>
        <w:spacing w:line="276" w:lineRule="auto"/>
        <w:rPr>
          <w:rFonts w:eastAsia="Geomanist Regular" w:cs="Geomanist Regular"/>
          <w:noProof/>
          <w:szCs w:val="20"/>
        </w:rPr>
      </w:pPr>
      <w:r w:rsidRPr="004653CE">
        <w:rPr>
          <w:rFonts w:eastAsia="Geomanist Regular" w:cs="Geomanist Regular"/>
          <w:noProof/>
          <w:szCs w:val="20"/>
        </w:rPr>
        <w:t>Coordinación de equipos remotos</w:t>
      </w:r>
    </w:p>
    <w:p w:rsidR="00B362FD" w:rsidP="004A6F86" w:rsidRDefault="004653CE" w14:paraId="6220234A" w14:textId="6A3BE143">
      <w:pPr>
        <w:spacing w:line="276" w:lineRule="auto"/>
        <w:rPr>
          <w:rFonts w:eastAsia="Geomanist Regular" w:cs="Geomanist Regular"/>
          <w:noProof/>
          <w:szCs w:val="20"/>
        </w:rPr>
      </w:pPr>
      <w:r w:rsidRPr="004653CE">
        <w:rPr>
          <w:rFonts w:eastAsia="Geomanist Regular" w:cs="Geomanist Regular"/>
          <w:noProof/>
          <w:szCs w:val="20"/>
        </w:rPr>
        <w:t>(Riesgos asociados con la ejecución de tareas, cumplimiento de plazos y sincronización de equipos)</w:t>
      </w:r>
    </w:p>
    <w:p w:rsidR="0056164F" w:rsidP="004A6F86" w:rsidRDefault="00227CC0" w14:paraId="1643696F" w14:textId="154E5B10">
      <w:pPr>
        <w:pStyle w:val="Ttulo2"/>
        <w:spacing w:line="276" w:lineRule="auto"/>
        <w:rPr>
          <w:noProof/>
        </w:rPr>
      </w:pPr>
      <w:bookmarkStart w:name="_Toc1791078550" w:id="161"/>
      <w:r w:rsidRPr="00227CC0">
        <w:rPr>
          <w:noProof/>
          <w:lang w:val="es-ES"/>
        </w:rPr>
        <w:t>ANÁLISIS DEL RIESGO</w:t>
      </w:r>
      <w:bookmarkEnd w:id="161"/>
      <w:r w:rsidRPr="00227CC0">
        <w:rPr>
          <w:noProof/>
        </w:rPr>
        <w:t> </w:t>
      </w:r>
    </w:p>
    <w:p w:rsidR="00B362FD" w:rsidP="004A6F86" w:rsidRDefault="00515D82" w14:paraId="627916C8" w14:textId="765A2192">
      <w:pPr>
        <w:spacing w:line="276" w:lineRule="auto"/>
        <w:rPr>
          <w:rFonts w:eastAsia="Geomanist Regular" w:cs="Geomanist Regular"/>
          <w:noProof/>
          <w:szCs w:val="20"/>
        </w:rPr>
      </w:pPr>
      <w:r w:rsidRPr="00515D82">
        <w:rPr>
          <w:rFonts w:eastAsia="Geomanist Regular" w:cs="Geomanist Regular"/>
          <w:noProof/>
          <w:szCs w:val="20"/>
        </w:rPr>
        <w:t>El análisis de riesgos implica comprender a fondo qué puede ocurrir y por qué, examinando las posibles causas de los riesgos ya identificados, clasificándolas según su origen, evaluando si sus efectos pueden ser beneficiosos o perjudiciales, y estimando la probabilidad de que esas consecuencias realmente sucedan para tomar mejores decisiones sobre cómo responder ante ellas</w:t>
      </w:r>
      <w:r>
        <w:rPr>
          <w:rFonts w:eastAsia="Geomanist Regular" w:cs="Geomanist Regular"/>
          <w:noProof/>
          <w:szCs w:val="20"/>
        </w:rPr>
        <w:t>.</w:t>
      </w:r>
    </w:p>
    <w:p w:rsidRPr="00686518" w:rsidR="00686518" w:rsidP="00686518" w:rsidRDefault="00686518" w14:paraId="16F16A75" w14:textId="11CD3C9A">
      <w:pPr>
        <w:pStyle w:val="Ttulo3"/>
        <w:rPr>
          <w:noProof/>
        </w:rPr>
      </w:pPr>
      <w:bookmarkStart w:name="_Toc1688086339" w:id="162"/>
      <w:r w:rsidRPr="00686518">
        <w:rPr>
          <w:noProof/>
        </w:rPr>
        <w:t>ANÁLISIS NIVEL ESTRATÉGICO</w:t>
      </w:r>
      <w:bookmarkEnd w:id="162"/>
    </w:p>
    <w:p w:rsidRPr="00686518" w:rsidR="00686518" w:rsidP="00686518" w:rsidRDefault="00686518" w14:paraId="33432D57" w14:textId="59306C06">
      <w:pPr>
        <w:spacing w:line="276" w:lineRule="auto"/>
        <w:rPr>
          <w:rFonts w:eastAsia="Geomanist Regular" w:cs="Geomanist Regular"/>
          <w:noProof/>
          <w:szCs w:val="20"/>
        </w:rPr>
      </w:pPr>
      <w:r w:rsidRPr="00686518">
        <w:rPr>
          <w:rFonts w:eastAsia="Geomanist Regular" w:cs="Geomanist Regular"/>
          <w:noProof/>
          <w:szCs w:val="20"/>
        </w:rPr>
        <w:t>Este análisis se hace por medio de talleres con la Alta dirección</w:t>
      </w:r>
      <w:r w:rsidR="002A1778">
        <w:rPr>
          <w:rFonts w:eastAsia="Geomanist Regular" w:cs="Geomanist Regular"/>
          <w:noProof/>
          <w:szCs w:val="20"/>
        </w:rPr>
        <w:t xml:space="preserve">. </w:t>
      </w:r>
      <w:r w:rsidRPr="00686518">
        <w:rPr>
          <w:rFonts w:eastAsia="Geomanist Regular" w:cs="Geomanist Regular"/>
          <w:noProof/>
          <w:szCs w:val="20"/>
        </w:rPr>
        <w:t>Estos talleres se pueden realizar a</w:t>
      </w:r>
      <w:r w:rsidR="002A1778">
        <w:rPr>
          <w:rFonts w:eastAsia="Geomanist Regular" w:cs="Geomanist Regular"/>
          <w:noProof/>
          <w:szCs w:val="20"/>
        </w:rPr>
        <w:t xml:space="preserve"> </w:t>
      </w:r>
      <w:r w:rsidRPr="00686518">
        <w:rPr>
          <w:rFonts w:eastAsia="Geomanist Regular" w:cs="Geomanist Regular"/>
          <w:noProof/>
          <w:szCs w:val="20"/>
        </w:rPr>
        <w:t xml:space="preserve">través de análisis de causas, donde se identifican la raíz de los posibles eventos que puedan materializar un riesgo o ser una oportunidad capitalizable para la organizacion. </w:t>
      </w:r>
    </w:p>
    <w:p w:rsidR="00686518" w:rsidP="00686518" w:rsidRDefault="00686518" w14:paraId="332F37A6" w14:textId="49EAA11A">
      <w:pPr>
        <w:spacing w:line="276" w:lineRule="auto"/>
        <w:rPr>
          <w:rFonts w:eastAsia="Geomanist Regular" w:cs="Geomanist Regular"/>
          <w:noProof/>
          <w:szCs w:val="20"/>
        </w:rPr>
      </w:pPr>
      <w:r w:rsidRPr="00686518">
        <w:rPr>
          <w:rFonts w:eastAsia="Geomanist Regular" w:cs="Geomanist Regular"/>
          <w:noProof/>
          <w:szCs w:val="20"/>
        </w:rPr>
        <w:t>Durante el análisis de riesgos se debe tener en cuenta el conocimiento de la historia de la Compañí</w:t>
      </w:r>
      <w:r w:rsidR="00805C52">
        <w:rPr>
          <w:rFonts w:eastAsia="Geomanist Regular" w:cs="Geomanist Regular"/>
          <w:noProof/>
          <w:szCs w:val="20"/>
        </w:rPr>
        <w:t>a</w:t>
      </w:r>
      <w:r w:rsidRPr="00686518">
        <w:rPr>
          <w:rFonts w:eastAsia="Geomanist Regular" w:cs="Geomanist Regular"/>
          <w:noProof/>
          <w:szCs w:val="20"/>
        </w:rPr>
        <w:t xml:space="preserve">, los contextos externos, opinión de los clientes o accionistas, el conocimiento de los procesos y sus objetivos, resultados de </w:t>
      </w:r>
      <w:r w:rsidR="00AE1C92">
        <w:rPr>
          <w:rFonts w:eastAsia="Geomanist Regular" w:cs="Geomanist Regular"/>
          <w:noProof/>
          <w:szCs w:val="20"/>
        </w:rPr>
        <w:t>proyectos</w:t>
      </w:r>
      <w:r w:rsidRPr="00686518">
        <w:rPr>
          <w:rFonts w:eastAsia="Geomanist Regular" w:cs="Geomanist Regular"/>
          <w:noProof/>
          <w:szCs w:val="20"/>
        </w:rPr>
        <w:t xml:space="preserve"> anteriores, y experiencia en la Industria. </w:t>
      </w:r>
    </w:p>
    <w:p w:rsidRPr="00CB448C" w:rsidR="00CB448C" w:rsidP="00C92629" w:rsidRDefault="00C92629" w14:paraId="77527EFE" w14:textId="37C9DF4A">
      <w:pPr>
        <w:pStyle w:val="Ttulo3"/>
        <w:rPr>
          <w:rFonts w:eastAsia="Geomanist Regular" w:cs="Geomanist Regular"/>
        </w:rPr>
      </w:pPr>
      <w:bookmarkStart w:name="_Toc1863689271" w:id="163"/>
      <w:r w:rsidRPr="13320890">
        <w:rPr>
          <w:rFonts w:eastAsia="Geomanist Regular" w:cs="Geomanist Regular"/>
        </w:rPr>
        <w:t>ANÁLISIS NIVEL TÁCTICO</w:t>
      </w:r>
      <w:bookmarkEnd w:id="163"/>
      <w:r w:rsidRPr="13320890">
        <w:rPr>
          <w:rFonts w:eastAsia="Geomanist Regular" w:cs="Geomanist Regular"/>
        </w:rPr>
        <w:t xml:space="preserve"> </w:t>
      </w:r>
    </w:p>
    <w:p w:rsidRPr="00686518" w:rsidR="00AE1C92" w:rsidP="00CB448C" w:rsidRDefault="00CB448C" w14:paraId="4DC7AC40" w14:textId="25495F14">
      <w:pPr>
        <w:spacing w:line="276" w:lineRule="auto"/>
        <w:rPr>
          <w:rFonts w:eastAsia="Geomanist Regular" w:cs="Geomanist Regular"/>
          <w:noProof/>
          <w:szCs w:val="20"/>
        </w:rPr>
      </w:pPr>
      <w:r w:rsidRPr="00CB448C">
        <w:rPr>
          <w:rFonts w:eastAsia="Geomanist Regular" w:cs="Geomanist Regular"/>
          <w:noProof/>
          <w:szCs w:val="20"/>
        </w:rPr>
        <w:t>Este análisis se hace por medio de talleres con los dueños de proceso</w:t>
      </w:r>
      <w:r w:rsidR="00E21ED6">
        <w:rPr>
          <w:rFonts w:eastAsia="Geomanist Regular" w:cs="Geomanist Regular"/>
          <w:noProof/>
          <w:szCs w:val="20"/>
        </w:rPr>
        <w:t xml:space="preserve">. </w:t>
      </w:r>
      <w:r w:rsidRPr="00CB448C">
        <w:rPr>
          <w:rFonts w:eastAsia="Geomanist Regular" w:cs="Geomanist Regular"/>
          <w:noProof/>
          <w:szCs w:val="20"/>
        </w:rPr>
        <w:t xml:space="preserve">Durante el análisis de riesgos se debe tener en cuenta </w:t>
      </w:r>
      <w:r w:rsidR="00F96F0B">
        <w:rPr>
          <w:rFonts w:eastAsia="Geomanist Regular" w:cs="Geomanist Regular"/>
          <w:noProof/>
          <w:szCs w:val="20"/>
        </w:rPr>
        <w:t xml:space="preserve">los </w:t>
      </w:r>
      <w:r w:rsidRPr="00CB448C" w:rsidR="00F96F0B">
        <w:rPr>
          <w:rFonts w:eastAsia="Geomanist Regular" w:cs="Geomanist Regular"/>
          <w:noProof/>
          <w:szCs w:val="20"/>
        </w:rPr>
        <w:t>resultados de análisis de riesgos anteriores</w:t>
      </w:r>
      <w:r w:rsidR="00F96F0B">
        <w:rPr>
          <w:rFonts w:eastAsia="Geomanist Regular" w:cs="Geomanist Regular"/>
          <w:noProof/>
          <w:szCs w:val="20"/>
        </w:rPr>
        <w:t xml:space="preserve">, </w:t>
      </w:r>
      <w:r w:rsidRPr="00CB448C">
        <w:rPr>
          <w:rFonts w:eastAsia="Geomanist Regular" w:cs="Geomanist Regular"/>
          <w:noProof/>
          <w:szCs w:val="20"/>
        </w:rPr>
        <w:t>el</w:t>
      </w:r>
      <w:r w:rsidR="00A270D0">
        <w:rPr>
          <w:rFonts w:eastAsia="Geomanist Regular" w:cs="Geomanist Regular"/>
          <w:noProof/>
          <w:szCs w:val="20"/>
        </w:rPr>
        <w:t xml:space="preserve"> </w:t>
      </w:r>
      <w:r w:rsidRPr="00CB448C">
        <w:rPr>
          <w:rFonts w:eastAsia="Geomanist Regular" w:cs="Geomanist Regular"/>
          <w:noProof/>
          <w:szCs w:val="20"/>
        </w:rPr>
        <w:t>conocimiento de los procesos organizacionales y sus objetivos</w:t>
      </w:r>
      <w:r w:rsidR="00F96F0B">
        <w:rPr>
          <w:rFonts w:eastAsia="Geomanist Regular" w:cs="Geomanist Regular"/>
          <w:noProof/>
          <w:szCs w:val="20"/>
        </w:rPr>
        <w:t>.</w:t>
      </w:r>
    </w:p>
    <w:p w:rsidRPr="00C92629" w:rsidR="00C92629" w:rsidP="00C92629" w:rsidRDefault="00C92629" w14:paraId="3FB1F425" w14:textId="359894AB">
      <w:pPr>
        <w:pStyle w:val="Ttulo3"/>
        <w:rPr>
          <w:rFonts w:eastAsia="Geomanist Regular" w:cs="Geomanist Regular"/>
        </w:rPr>
      </w:pPr>
      <w:bookmarkStart w:name="_Toc1120504908" w:id="164"/>
      <w:r w:rsidRPr="13320890">
        <w:rPr>
          <w:rFonts w:eastAsia="Geomanist Regular" w:cs="Geomanist Regular"/>
        </w:rPr>
        <w:t>ANÁLISIS DEL RIESGO NIVEL OPERACIONAL</w:t>
      </w:r>
      <w:bookmarkEnd w:id="164"/>
    </w:p>
    <w:p w:rsidRPr="00686518" w:rsidR="00C92629" w:rsidP="00C92629" w:rsidRDefault="00C92629" w14:paraId="53883FAB" w14:textId="46595ED5">
      <w:pPr>
        <w:spacing w:line="276" w:lineRule="auto"/>
        <w:rPr>
          <w:rFonts w:eastAsia="Geomanist Regular" w:cs="Geomanist Regular"/>
          <w:noProof/>
          <w:szCs w:val="20"/>
        </w:rPr>
      </w:pPr>
      <w:r w:rsidRPr="00C92629">
        <w:rPr>
          <w:rFonts w:eastAsia="Geomanist Regular" w:cs="Geomanist Regular"/>
          <w:noProof/>
          <w:szCs w:val="20"/>
        </w:rPr>
        <w:t>Este análisis se hace por medio de talleres de riesgo</w:t>
      </w:r>
      <w:r w:rsidR="001E2068">
        <w:rPr>
          <w:rFonts w:eastAsia="Geomanist Regular" w:cs="Geomanist Regular"/>
          <w:noProof/>
          <w:szCs w:val="20"/>
        </w:rPr>
        <w:t>,</w:t>
      </w:r>
      <w:r w:rsidRPr="00C92629">
        <w:rPr>
          <w:rFonts w:eastAsia="Geomanist Regular" w:cs="Geomanist Regular"/>
          <w:noProof/>
          <w:szCs w:val="20"/>
        </w:rPr>
        <w:t xml:space="preserve"> </w:t>
      </w:r>
      <w:r w:rsidR="007561FE">
        <w:rPr>
          <w:rFonts w:eastAsia="Geomanist Regular" w:cs="Geomanist Regular"/>
          <w:noProof/>
          <w:szCs w:val="20"/>
        </w:rPr>
        <w:t>e</w:t>
      </w:r>
      <w:r w:rsidRPr="00C92629">
        <w:rPr>
          <w:rFonts w:eastAsia="Geomanist Regular" w:cs="Geomanist Regular"/>
          <w:noProof/>
          <w:szCs w:val="20"/>
        </w:rPr>
        <w:t>stos talleres se pueden realizar a través de análisis de causas, donde se identifican la raíz de los posibles eventos que puedan materializar un riesgo o ser una oportunidad capitalizable para los pro</w:t>
      </w:r>
      <w:r w:rsidR="002C61CF">
        <w:rPr>
          <w:rFonts w:eastAsia="Geomanist Regular" w:cs="Geomanist Regular"/>
          <w:noProof/>
          <w:szCs w:val="20"/>
        </w:rPr>
        <w:t>yectos</w:t>
      </w:r>
      <w:r w:rsidRPr="00C92629">
        <w:rPr>
          <w:rFonts w:eastAsia="Geomanist Regular" w:cs="Geomanist Regular"/>
          <w:noProof/>
          <w:szCs w:val="20"/>
        </w:rPr>
        <w:t xml:space="preserve">. </w:t>
      </w:r>
    </w:p>
    <w:p w:rsidRPr="002100B9" w:rsidR="00B362FD" w:rsidP="002100B9" w:rsidRDefault="00511BAD" w14:paraId="796BD8CA" w14:textId="28C15500">
      <w:pPr>
        <w:pStyle w:val="Ttulo2"/>
        <w:rPr>
          <w:noProof/>
        </w:rPr>
      </w:pPr>
      <w:bookmarkStart w:name="_Toc1859124584" w:id="165"/>
      <w:r>
        <w:rPr>
          <w:noProof/>
        </w:rPr>
        <w:t>VALORACION DEL RIESGO</w:t>
      </w:r>
      <w:bookmarkEnd w:id="165"/>
      <w:r>
        <w:rPr>
          <w:noProof/>
        </w:rPr>
        <w:t xml:space="preserve"> </w:t>
      </w:r>
    </w:p>
    <w:p w:rsidRPr="002100B9" w:rsidR="002100B9" w:rsidP="002100B9" w:rsidRDefault="002100B9" w14:paraId="274D163F" w14:textId="5E7678B8">
      <w:pPr>
        <w:spacing w:line="276" w:lineRule="auto"/>
        <w:rPr>
          <w:rFonts w:eastAsia="Geomanist Regular" w:cs="Geomanist Regular"/>
          <w:noProof/>
          <w:szCs w:val="20"/>
        </w:rPr>
      </w:pPr>
      <w:r w:rsidRPr="002100B9">
        <w:rPr>
          <w:rFonts w:eastAsia="Geomanist Regular" w:cs="Geomanist Regular"/>
          <w:noProof/>
          <w:szCs w:val="20"/>
        </w:rPr>
        <w:t>El objetivo de valoración de riesgos es el establecimiento del nivel de riesgos inherentes al cual está</w:t>
      </w:r>
      <w:r>
        <w:rPr>
          <w:rFonts w:eastAsia="Geomanist Regular" w:cs="Geomanist Regular"/>
          <w:noProof/>
          <w:szCs w:val="20"/>
        </w:rPr>
        <w:t xml:space="preserve"> </w:t>
      </w:r>
      <w:r w:rsidRPr="002100B9">
        <w:rPr>
          <w:rFonts w:eastAsia="Geomanist Regular" w:cs="Geomanist Regular"/>
          <w:noProof/>
          <w:szCs w:val="20"/>
        </w:rPr>
        <w:t>expuesta</w:t>
      </w:r>
      <w:r>
        <w:rPr>
          <w:rFonts w:eastAsia="Geomanist Regular" w:cs="Geomanist Regular"/>
          <w:noProof/>
          <w:szCs w:val="20"/>
        </w:rPr>
        <w:t xml:space="preserve"> </w:t>
      </w:r>
      <w:r w:rsidRPr="002100B9">
        <w:rPr>
          <w:rFonts w:eastAsia="Geomanist Regular" w:cs="Geomanist Regular"/>
          <w:noProof/>
          <w:szCs w:val="20"/>
        </w:rPr>
        <w:t xml:space="preserve">la </w:t>
      </w:r>
      <w:r>
        <w:rPr>
          <w:rFonts w:eastAsia="Geomanist Regular" w:cs="Geomanist Regular"/>
          <w:noProof/>
          <w:szCs w:val="20"/>
        </w:rPr>
        <w:t xml:space="preserve">organización </w:t>
      </w:r>
      <w:r w:rsidRPr="002100B9">
        <w:rPr>
          <w:rFonts w:eastAsia="Geomanist Regular" w:cs="Geomanist Regular"/>
          <w:noProof/>
          <w:szCs w:val="20"/>
        </w:rPr>
        <w:t xml:space="preserve">o el proceso en evaluación, teniendo en cuenta los criterios de probabilidad de ocurrencia y magnitud del impacto. </w:t>
      </w:r>
    </w:p>
    <w:p w:rsidRPr="006E5E62" w:rsidR="002100B9" w:rsidP="002100B9" w:rsidRDefault="002100B9" w14:paraId="6FA5DD61" w14:textId="3AC9F1EF">
      <w:pPr>
        <w:spacing w:line="276" w:lineRule="auto"/>
        <w:rPr>
          <w:rFonts w:eastAsia="Geomanist Regular" w:cs="Geomanist Regular"/>
          <w:b/>
          <w:bCs/>
          <w:noProof/>
          <w:szCs w:val="20"/>
        </w:rPr>
      </w:pPr>
      <w:r w:rsidRPr="006E5E62">
        <w:rPr>
          <w:rFonts w:eastAsia="Geomanist Regular" w:cs="Geomanist Regular"/>
          <w:b/>
          <w:bCs/>
          <w:noProof/>
          <w:szCs w:val="20"/>
        </w:rPr>
        <w:t xml:space="preserve">Las actividades para desarrollar en la valoración de riesgos se identifican a continuación: </w:t>
      </w:r>
    </w:p>
    <w:p w:rsidRPr="002100B9" w:rsidR="002100B9" w:rsidP="1EE22AF1" w:rsidRDefault="002100B9" w14:paraId="078AF0D3" w14:textId="33F64B7A">
      <w:pPr>
        <w:pStyle w:val="Prrafodelista"/>
        <w:numPr>
          <w:ilvl w:val="0"/>
          <w:numId w:val="43"/>
        </w:numPr>
        <w:spacing w:line="276" w:lineRule="auto"/>
        <w:rPr>
          <w:rFonts w:eastAsia="Geomanist Regular" w:cs="Geomanist Regular"/>
          <w:noProof/>
        </w:rPr>
      </w:pPr>
      <w:r w:rsidRPr="1EE22AF1" w:rsidR="002100B9">
        <w:rPr>
          <w:rFonts w:eastAsia="Geomanist Regular" w:cs="Geomanist Regular"/>
          <w:noProof/>
        </w:rPr>
        <w:t xml:space="preserve">Determinar la probabilidad de ocurrencia del riesgo de acuerdo con los criterios de calificación descritos en la etapa definición de criterios.  </w:t>
      </w:r>
    </w:p>
    <w:p w:rsidRPr="00740130" w:rsidR="002100B9" w:rsidP="00A977A4" w:rsidRDefault="002100B9" w14:paraId="1C30EE16" w14:textId="7ADE4B55">
      <w:pPr>
        <w:pStyle w:val="Prrafodelista"/>
        <w:numPr>
          <w:ilvl w:val="0"/>
          <w:numId w:val="43"/>
        </w:numPr>
        <w:spacing w:line="276" w:lineRule="auto"/>
        <w:rPr>
          <w:rFonts w:eastAsia="Geomanist Regular" w:cs="Geomanist Regular"/>
          <w:noProof/>
          <w:szCs w:val="20"/>
        </w:rPr>
      </w:pPr>
      <w:r w:rsidRPr="002100B9">
        <w:rPr>
          <w:rFonts w:eastAsia="Geomanist Regular" w:cs="Geomanist Regular"/>
          <w:noProof/>
          <w:szCs w:val="20"/>
        </w:rPr>
        <w:t>Determinar el impacto del riesgo al interior de las compañías teniendo en cuenta los criterios cuantitativos o cualitativos establecidos en la etapa de definición de criterios.</w:t>
      </w:r>
    </w:p>
    <w:p w:rsidRPr="006E5E62" w:rsidR="002100B9" w:rsidP="00A977A4" w:rsidRDefault="002100B9" w14:paraId="2D44C8A4" w14:textId="370AA15F">
      <w:pPr>
        <w:pStyle w:val="Prrafodelista"/>
        <w:numPr>
          <w:ilvl w:val="0"/>
          <w:numId w:val="43"/>
        </w:numPr>
        <w:spacing w:line="276" w:lineRule="auto"/>
        <w:rPr>
          <w:rFonts w:eastAsia="Geomanist Regular" w:cs="Geomanist Regular"/>
          <w:noProof/>
          <w:szCs w:val="20"/>
        </w:rPr>
      </w:pPr>
      <w:r w:rsidRPr="00740130">
        <w:rPr>
          <w:rFonts w:eastAsia="Geomanist Regular" w:cs="Geomanist Regular"/>
          <w:noProof/>
          <w:szCs w:val="20"/>
        </w:rPr>
        <w:t>Determinar el perfil de riesgo inherente: La combinación de la probabilidad de ocurrencia y la magnitud del impacto permite conocer el riesgo inherente</w:t>
      </w:r>
      <w:r w:rsidR="006E5E62">
        <w:rPr>
          <w:rFonts w:eastAsia="Geomanist Regular" w:cs="Geomanist Regular"/>
          <w:noProof/>
          <w:szCs w:val="20"/>
        </w:rPr>
        <w:t>.</w:t>
      </w:r>
    </w:p>
    <w:p w:rsidRPr="006E5E62" w:rsidR="002100B9" w:rsidP="002100B9" w:rsidRDefault="002100B9" w14:paraId="3782B356" w14:textId="28C3FB73">
      <w:pPr>
        <w:spacing w:line="276" w:lineRule="auto"/>
        <w:rPr>
          <w:rFonts w:eastAsia="Geomanist Regular" w:cs="Geomanist Regular"/>
          <w:b/>
          <w:bCs/>
          <w:noProof/>
          <w:szCs w:val="20"/>
        </w:rPr>
      </w:pPr>
      <w:r w:rsidRPr="006E5E62">
        <w:rPr>
          <w:rFonts w:eastAsia="Geomanist Regular" w:cs="Geomanist Regular"/>
          <w:b/>
          <w:bCs/>
          <w:noProof/>
          <w:szCs w:val="20"/>
        </w:rPr>
        <w:t xml:space="preserve">Enfoque de la valoración del riesgo:  </w:t>
      </w:r>
    </w:p>
    <w:p w:rsidRPr="004E7C89" w:rsidR="002100B9" w:rsidP="00A977A4" w:rsidRDefault="002100B9" w14:paraId="64EFBA4D" w14:textId="62C1EB40">
      <w:pPr>
        <w:pStyle w:val="Prrafodelista"/>
        <w:numPr>
          <w:ilvl w:val="0"/>
          <w:numId w:val="44"/>
        </w:numPr>
        <w:spacing w:line="276" w:lineRule="auto"/>
        <w:rPr>
          <w:rFonts w:eastAsia="Geomanist Regular" w:cs="Geomanist Regular"/>
          <w:noProof/>
          <w:szCs w:val="20"/>
        </w:rPr>
      </w:pPr>
      <w:r w:rsidRPr="004E7C89">
        <w:rPr>
          <w:rFonts w:eastAsia="Geomanist Regular" w:cs="Geomanist Regular"/>
          <w:noProof/>
          <w:szCs w:val="20"/>
        </w:rPr>
        <w:t xml:space="preserve">Valoración cualitativa: permite estimar el nivel de riesgo de forma subjetiva (Alto, medio, Bajo) y a discreción del evaluador, según su percepción de probabilidad de ocurrencia e impacto. </w:t>
      </w:r>
    </w:p>
    <w:p w:rsidRPr="004E7C89" w:rsidR="002100B9" w:rsidP="00A977A4" w:rsidRDefault="002100B9" w14:paraId="16DA207E" w14:textId="75009F0E">
      <w:pPr>
        <w:pStyle w:val="Prrafodelista"/>
        <w:numPr>
          <w:ilvl w:val="0"/>
          <w:numId w:val="44"/>
        </w:numPr>
        <w:spacing w:line="276" w:lineRule="auto"/>
        <w:rPr>
          <w:rFonts w:eastAsia="Geomanist Regular" w:cs="Geomanist Regular"/>
          <w:noProof/>
          <w:szCs w:val="20"/>
        </w:rPr>
      </w:pPr>
      <w:r w:rsidRPr="004E7C89">
        <w:rPr>
          <w:rFonts w:eastAsia="Geomanist Regular" w:cs="Geomanist Regular"/>
          <w:noProof/>
          <w:szCs w:val="20"/>
        </w:rPr>
        <w:t xml:space="preserve">Valoración semicuantitativa: Permite estimar el nivel de un riesgo utilizando la matriz </w:t>
      </w:r>
      <w:r w:rsidRPr="004E7C89" w:rsidR="002D10F7">
        <w:rPr>
          <w:rFonts w:eastAsia="Geomanist Regular" w:cs="Geomanist Regular"/>
          <w:noProof/>
          <w:szCs w:val="20"/>
        </w:rPr>
        <w:t>de riesgos</w:t>
      </w:r>
      <w:r w:rsidRPr="004E7C89">
        <w:rPr>
          <w:rFonts w:eastAsia="Geomanist Regular" w:cs="Geomanist Regular"/>
          <w:noProof/>
          <w:szCs w:val="20"/>
        </w:rPr>
        <w:t xml:space="preserve"> que tiene dimensiones de consecuencias definidas con diferentes niveles de impacto y niveles de probabilidad de ocurrencia discriminados. </w:t>
      </w:r>
    </w:p>
    <w:p w:rsidRPr="008443EB" w:rsidR="002100B9" w:rsidP="00A977A4" w:rsidRDefault="002100B9" w14:paraId="022E974E" w14:textId="3FD4C49A">
      <w:pPr>
        <w:pStyle w:val="Prrafodelista"/>
        <w:numPr>
          <w:ilvl w:val="0"/>
          <w:numId w:val="44"/>
        </w:numPr>
        <w:spacing w:line="276" w:lineRule="auto"/>
        <w:rPr>
          <w:rFonts w:eastAsia="Geomanist Regular" w:cs="Geomanist Regular"/>
          <w:noProof/>
          <w:szCs w:val="20"/>
        </w:rPr>
      </w:pPr>
      <w:r w:rsidRPr="004E7C89">
        <w:rPr>
          <w:rFonts w:eastAsia="Geomanist Regular" w:cs="Geomanist Regular"/>
          <w:noProof/>
          <w:szCs w:val="20"/>
        </w:rPr>
        <w:t xml:space="preserve">Valoración cuantitativa: Permite cuantificar un riesgo a través de un análisis numérico. </w:t>
      </w:r>
    </w:p>
    <w:p w:rsidR="00227CC0" w:rsidP="008443EB" w:rsidRDefault="008443EB" w14:paraId="7FEB5202" w14:textId="5A19821C">
      <w:pPr>
        <w:pStyle w:val="Ttulo2"/>
        <w:rPr>
          <w:rFonts w:eastAsia="Geomanist Regular" w:cs="Geomanist Regular"/>
        </w:rPr>
      </w:pPr>
      <w:bookmarkStart w:name="_Toc1608519644" w:id="166"/>
      <w:r w:rsidRPr="008443EB">
        <w:rPr>
          <w:noProof/>
        </w:rPr>
        <w:t>TÉCNICAS</w:t>
      </w:r>
      <w:r w:rsidRPr="13320890">
        <w:rPr>
          <w:rFonts w:eastAsia="Geomanist Regular" w:cs="Geomanist Regular"/>
          <w:lang w:val="es-ES"/>
        </w:rPr>
        <w:t xml:space="preserve"> APLICABLES EN LA EVALUACIÓN DE RIESGOS</w:t>
      </w:r>
      <w:bookmarkEnd w:id="166"/>
      <w:r w:rsidRPr="13320890">
        <w:rPr>
          <w:rFonts w:eastAsia="Geomanist Regular" w:cs="Geomanist Regular"/>
          <w:lang w:val="es-ES"/>
        </w:rPr>
        <w:t> </w:t>
      </w:r>
      <w:r w:rsidRPr="13320890">
        <w:rPr>
          <w:rFonts w:eastAsia="Geomanist Regular" w:cs="Geomanist Regular"/>
        </w:rPr>
        <w:t> </w:t>
      </w:r>
    </w:p>
    <w:p w:rsidR="00FA6423" w:rsidP="00FA6423" w:rsidRDefault="00FA6423" w14:paraId="5E88F22A" w14:textId="36240633">
      <w:pPr>
        <w:spacing w:line="276" w:lineRule="auto"/>
        <w:rPr>
          <w:rFonts w:eastAsia="Geomanist Regular" w:cs="Geomanist Regular"/>
          <w:noProof/>
          <w:szCs w:val="20"/>
        </w:rPr>
      </w:pPr>
      <w:r w:rsidRPr="00FA6423">
        <w:rPr>
          <w:rFonts w:eastAsia="Geomanist Regular" w:cs="Geomanist Regular"/>
          <w:noProof/>
          <w:szCs w:val="20"/>
          <w:lang w:val="es-ES"/>
        </w:rPr>
        <w:t>La evaluación del riesgo es el proceso global de identificación del riesgo, análisis del riesgo y valoración del riesgo. Cada una de estas etapas se desarrolla bajo la implementación de técnicas o metodologías específicas listadas</w:t>
      </w:r>
      <w:r w:rsidR="00373C36">
        <w:rPr>
          <w:rFonts w:eastAsia="Geomanist Regular" w:cs="Geomanist Regular"/>
          <w:noProof/>
          <w:szCs w:val="20"/>
          <w:lang w:val="es-ES"/>
        </w:rPr>
        <w:t>a continuacion</w:t>
      </w:r>
      <w:r w:rsidRPr="00FA6423">
        <w:rPr>
          <w:rFonts w:eastAsia="Geomanist Regular" w:cs="Geomanist Regular"/>
          <w:noProof/>
          <w:szCs w:val="20"/>
          <w:lang w:val="es-ES"/>
        </w:rPr>
        <w:t>:</w:t>
      </w:r>
      <w:r w:rsidRPr="00FA6423">
        <w:rPr>
          <w:rFonts w:eastAsia="Geomanist Regular" w:cs="Geomanist Regular"/>
          <w:noProof/>
          <w:szCs w:val="20"/>
        </w:rPr>
        <w:t> </w:t>
      </w:r>
    </w:p>
    <w:p w:rsidRPr="00FA6423" w:rsidR="00A6256A" w:rsidP="00736B68" w:rsidRDefault="00736B68" w14:paraId="58AF02A0" w14:textId="11AF2C08">
      <w:pPr>
        <w:pStyle w:val="Ttulo3"/>
        <w:rPr>
          <w:noProof/>
        </w:rPr>
      </w:pPr>
      <w:bookmarkStart w:name="_Toc736210417" w:id="167"/>
      <w:r w:rsidRPr="00A6256A">
        <w:rPr>
          <w:noProof/>
        </w:rPr>
        <w:t>NIVEL ESTRATEGICO Y TACTICO</w:t>
      </w:r>
      <w:bookmarkEnd w:id="167"/>
      <w:r w:rsidRPr="00A6256A">
        <w:rPr>
          <w:noProof/>
        </w:rPr>
        <w:t xml:space="preserve"> </w:t>
      </w:r>
    </w:p>
    <w:p w:rsidRPr="00E4779D" w:rsidR="00155270" w:rsidP="004A6F86" w:rsidRDefault="00155270" w14:paraId="2FBDAE1F" w14:textId="77777777">
      <w:pPr>
        <w:spacing w:line="276" w:lineRule="auto"/>
        <w:rPr>
          <w:rFonts w:eastAsia="Geomanist Regular" w:cs="Geomanist Regular"/>
          <w:b/>
          <w:bCs/>
          <w:noProof/>
          <w:szCs w:val="20"/>
        </w:rPr>
      </w:pPr>
      <w:r w:rsidRPr="00E4779D">
        <w:rPr>
          <w:rFonts w:eastAsia="Geomanist Regular" w:cs="Geomanist Regular"/>
          <w:b/>
          <w:bCs/>
          <w:noProof/>
          <w:szCs w:val="20"/>
        </w:rPr>
        <w:t>Identificación</w:t>
      </w:r>
    </w:p>
    <w:p w:rsidRPr="001015A7" w:rsidR="00C1714B" w:rsidP="00A977A4" w:rsidRDefault="00C1714B" w14:paraId="33A87199" w14:textId="5BB0B959">
      <w:pPr>
        <w:pStyle w:val="Prrafodelista"/>
        <w:numPr>
          <w:ilvl w:val="0"/>
          <w:numId w:val="45"/>
        </w:numPr>
        <w:spacing w:line="276" w:lineRule="auto"/>
        <w:rPr>
          <w:rFonts w:eastAsia="Geomanist Regular" w:cs="Geomanist Regular"/>
          <w:noProof/>
          <w:szCs w:val="20"/>
        </w:rPr>
      </w:pPr>
      <w:r w:rsidRPr="001015A7">
        <w:rPr>
          <w:rFonts w:eastAsia="Geomanist Regular" w:cs="Geomanist Regular"/>
          <w:noProof/>
          <w:szCs w:val="20"/>
        </w:rPr>
        <w:t>Lluvia de Ideas</w:t>
      </w:r>
    </w:p>
    <w:p w:rsidR="00F573FA" w:rsidP="00A977A4" w:rsidRDefault="001015A7" w14:paraId="6C19CC7D" w14:textId="77777777">
      <w:pPr>
        <w:pStyle w:val="Prrafodelista"/>
        <w:numPr>
          <w:ilvl w:val="0"/>
          <w:numId w:val="45"/>
        </w:numPr>
        <w:spacing w:line="276" w:lineRule="auto"/>
        <w:rPr>
          <w:rFonts w:eastAsia="Geomanist Regular" w:cs="Geomanist Regular"/>
          <w:noProof/>
          <w:szCs w:val="20"/>
        </w:rPr>
      </w:pPr>
      <w:r w:rsidRPr="001015A7">
        <w:rPr>
          <w:rFonts w:eastAsia="Geomanist Regular" w:cs="Geomanist Regular"/>
          <w:noProof/>
          <w:szCs w:val="20"/>
        </w:rPr>
        <w:t>Opiniones/Entrevista</w:t>
      </w:r>
      <w:r w:rsidR="00D24FF1">
        <w:rPr>
          <w:rFonts w:eastAsia="Geomanist Regular" w:cs="Geomanist Regular"/>
          <w:noProof/>
          <w:szCs w:val="20"/>
        </w:rPr>
        <w:t xml:space="preserve"> estructurada</w:t>
      </w:r>
    </w:p>
    <w:p w:rsidR="003B57F7" w:rsidP="00A977A4" w:rsidRDefault="003B57F7" w14:paraId="64278F04" w14:textId="77777777">
      <w:pPr>
        <w:pStyle w:val="Prrafodelista"/>
        <w:numPr>
          <w:ilvl w:val="0"/>
          <w:numId w:val="45"/>
        </w:numPr>
        <w:spacing w:line="276" w:lineRule="auto"/>
        <w:rPr>
          <w:rFonts w:eastAsia="Geomanist Regular" w:cs="Geomanist Regular"/>
          <w:noProof/>
          <w:szCs w:val="20"/>
        </w:rPr>
      </w:pPr>
      <w:r w:rsidRPr="003B57F7">
        <w:rPr>
          <w:rFonts w:eastAsia="Geomanist Regular" w:cs="Geomanist Regular"/>
          <w:noProof/>
          <w:szCs w:val="20"/>
        </w:rPr>
        <w:t xml:space="preserve">Análisis de impacto empresarial – Visión END TO END </w:t>
      </w:r>
    </w:p>
    <w:p w:rsidR="00E4779D" w:rsidP="00A977A4" w:rsidRDefault="00E4779D" w14:paraId="388CF4B5" w14:textId="77777777">
      <w:pPr>
        <w:pStyle w:val="Prrafodelista"/>
        <w:numPr>
          <w:ilvl w:val="0"/>
          <w:numId w:val="45"/>
        </w:numPr>
        <w:spacing w:line="276" w:lineRule="auto"/>
        <w:rPr>
          <w:rFonts w:eastAsia="Geomanist Regular" w:cs="Geomanist Regular"/>
          <w:noProof/>
          <w:szCs w:val="20"/>
        </w:rPr>
      </w:pPr>
      <w:r w:rsidRPr="00E4779D">
        <w:rPr>
          <w:rFonts w:eastAsia="Geomanist Regular" w:cs="Geomanist Regular"/>
          <w:noProof/>
          <w:szCs w:val="20"/>
        </w:rPr>
        <w:t>Análisis PESTEL</w:t>
      </w:r>
    </w:p>
    <w:p w:rsidRPr="001015A7" w:rsidR="00D24FF1" w:rsidP="1EE22AF1" w:rsidRDefault="003B57F7" w14:paraId="0F7F1EC3" w14:textId="3B8A0274">
      <w:pPr>
        <w:pStyle w:val="Prrafodelista"/>
        <w:numPr>
          <w:ilvl w:val="0"/>
          <w:numId w:val="45"/>
        </w:numPr>
        <w:spacing w:line="276" w:lineRule="auto"/>
        <w:rPr>
          <w:rFonts w:eastAsia="Geomanist Regular" w:cs="Geomanist Regular"/>
          <w:noProof/>
        </w:rPr>
      </w:pPr>
      <w:r w:rsidRPr="1EE22AF1" w:rsidR="003B57F7">
        <w:rPr>
          <w:rFonts w:eastAsia="Geomanist Regular" w:cs="Geomanist Regular"/>
          <w:noProof/>
        </w:rPr>
        <w:t>El análisis de causa y efecto -Diagrama Ishikawa</w:t>
      </w:r>
    </w:p>
    <w:p w:rsidR="540D0D25" w:rsidP="1EE22AF1" w:rsidRDefault="540D0D25" w14:paraId="48580D0B" w14:textId="27ED6338">
      <w:pPr>
        <w:pStyle w:val="Prrafodelista"/>
        <w:numPr>
          <w:ilvl w:val="0"/>
          <w:numId w:val="45"/>
        </w:numPr>
        <w:spacing w:line="276" w:lineRule="auto"/>
        <w:rPr>
          <w:rFonts w:eastAsia="Geomanist Regular" w:cs="Geomanist Regular"/>
          <w:noProof/>
        </w:rPr>
      </w:pPr>
      <w:r w:rsidRPr="1EE22AF1" w:rsidR="540D0D25">
        <w:rPr>
          <w:rFonts w:eastAsia="Geomanist Regular" w:cs="Geomanist Regular"/>
          <w:noProof/>
        </w:rPr>
        <w:t xml:space="preserve">Matriz DOFA </w:t>
      </w:r>
    </w:p>
    <w:p w:rsidRPr="003D13DF" w:rsidR="00227CC0" w:rsidP="004A6F86" w:rsidRDefault="00155270" w14:paraId="09FC9C7A" w14:textId="5D3CBA4A">
      <w:pPr>
        <w:spacing w:line="276" w:lineRule="auto"/>
        <w:rPr>
          <w:rFonts w:eastAsia="Geomanist Regular" w:cs="Geomanist Regular"/>
          <w:b/>
          <w:bCs/>
          <w:noProof/>
          <w:szCs w:val="20"/>
        </w:rPr>
      </w:pPr>
      <w:r w:rsidRPr="003D13DF">
        <w:rPr>
          <w:rFonts w:eastAsia="Geomanist Regular" w:cs="Geomanist Regular"/>
          <w:b/>
          <w:bCs/>
          <w:noProof/>
          <w:szCs w:val="20"/>
        </w:rPr>
        <w:t>Análisis</w:t>
      </w:r>
    </w:p>
    <w:p w:rsidR="003D13DF" w:rsidP="00A977A4" w:rsidRDefault="003D13DF" w14:paraId="0AA34AD1" w14:textId="77777777">
      <w:pPr>
        <w:pStyle w:val="Prrafodelista"/>
        <w:numPr>
          <w:ilvl w:val="0"/>
          <w:numId w:val="45"/>
        </w:numPr>
        <w:spacing w:line="276" w:lineRule="auto"/>
        <w:rPr>
          <w:rFonts w:eastAsia="Geomanist Regular" w:cs="Geomanist Regular"/>
          <w:noProof/>
          <w:szCs w:val="20"/>
        </w:rPr>
      </w:pPr>
      <w:r w:rsidRPr="003B57F7">
        <w:rPr>
          <w:rFonts w:eastAsia="Geomanist Regular" w:cs="Geomanist Regular"/>
          <w:noProof/>
          <w:szCs w:val="20"/>
        </w:rPr>
        <w:t xml:space="preserve">Análisis de impacto empresarial – Visión END TO END </w:t>
      </w:r>
    </w:p>
    <w:p w:rsidRPr="003D13DF" w:rsidR="00E4779D" w:rsidP="1EE22AF1" w:rsidRDefault="003D13DF" w14:paraId="68B3F5CE" w14:textId="2749B08D">
      <w:pPr>
        <w:pStyle w:val="Prrafodelista"/>
        <w:numPr>
          <w:ilvl w:val="0"/>
          <w:numId w:val="45"/>
        </w:numPr>
        <w:spacing w:line="276" w:lineRule="auto"/>
        <w:rPr>
          <w:rFonts w:eastAsia="Geomanist Regular" w:cs="Geomanist Regular"/>
          <w:noProof/>
        </w:rPr>
      </w:pPr>
      <w:r w:rsidRPr="1EE22AF1" w:rsidR="003D13DF">
        <w:rPr>
          <w:rFonts w:eastAsia="Geomanist Regular" w:cs="Geomanist Regular"/>
          <w:noProof/>
        </w:rPr>
        <w:t>El análisis de causa y efecto -Diagrama Ishikawa</w:t>
      </w:r>
    </w:p>
    <w:p w:rsidR="6C592AD2" w:rsidP="1EE22AF1" w:rsidRDefault="6C592AD2" w14:paraId="3C483CE4" w14:textId="22D6E2A6">
      <w:pPr>
        <w:pStyle w:val="Prrafodelista"/>
        <w:numPr>
          <w:ilvl w:val="0"/>
          <w:numId w:val="45"/>
        </w:numPr>
        <w:spacing w:line="276" w:lineRule="auto"/>
        <w:rPr>
          <w:rFonts w:eastAsia="Geomanist Regular" w:cs="Geomanist Regular"/>
          <w:noProof/>
        </w:rPr>
      </w:pPr>
      <w:r w:rsidRPr="1EE22AF1" w:rsidR="6C592AD2">
        <w:rPr>
          <w:rFonts w:eastAsia="Geomanist Regular" w:cs="Geomanist Regular"/>
          <w:noProof/>
        </w:rPr>
        <w:t>Matriz de gestion de riesgos</w:t>
      </w:r>
    </w:p>
    <w:p w:rsidR="00155270" w:rsidP="004A6F86" w:rsidRDefault="00155270" w14:paraId="09785473" w14:textId="3B87F9CA">
      <w:pPr>
        <w:spacing w:line="276" w:lineRule="auto"/>
        <w:rPr>
          <w:rFonts w:eastAsia="Geomanist Regular" w:cs="Geomanist Regular"/>
          <w:b/>
          <w:bCs/>
          <w:noProof/>
          <w:szCs w:val="20"/>
        </w:rPr>
      </w:pPr>
      <w:r w:rsidRPr="003D13DF">
        <w:rPr>
          <w:rFonts w:eastAsia="Geomanist Regular" w:cs="Geomanist Regular"/>
          <w:b/>
          <w:bCs/>
          <w:noProof/>
          <w:szCs w:val="20"/>
        </w:rPr>
        <w:t>Valoración</w:t>
      </w:r>
    </w:p>
    <w:p w:rsidRPr="00713C09" w:rsidR="003D13DF" w:rsidP="00A977A4" w:rsidRDefault="003D13DF" w14:paraId="0F976BF5" w14:textId="3AACC9F1">
      <w:pPr>
        <w:pStyle w:val="Prrafodelista"/>
        <w:numPr>
          <w:ilvl w:val="0"/>
          <w:numId w:val="46"/>
        </w:numPr>
        <w:spacing w:line="276" w:lineRule="auto"/>
        <w:rPr>
          <w:rFonts w:eastAsia="Geomanist Regular" w:cs="Geomanist Regular"/>
          <w:noProof/>
          <w:szCs w:val="20"/>
        </w:rPr>
      </w:pPr>
      <w:r w:rsidRPr="00713C09">
        <w:rPr>
          <w:rFonts w:eastAsia="Geomanist Regular" w:cs="Geomanist Regular"/>
          <w:noProof/>
          <w:szCs w:val="20"/>
        </w:rPr>
        <w:t xml:space="preserve">Matriz de gestion de riesgos </w:t>
      </w:r>
    </w:p>
    <w:p w:rsidR="002191D4" w:rsidP="00736B68" w:rsidRDefault="00736B68" w14:paraId="539E8F2F" w14:textId="0A293194">
      <w:pPr>
        <w:pStyle w:val="Ttulo3"/>
      </w:pPr>
      <w:bookmarkStart w:name="_Toc2092939543" w:id="168"/>
      <w:r>
        <w:t>NIVEL OPERACIONAL</w:t>
      </w:r>
      <w:bookmarkEnd w:id="168"/>
      <w:r>
        <w:t xml:space="preserve"> </w:t>
      </w:r>
    </w:p>
    <w:p w:rsidR="00736B68" w:rsidP="00736B68" w:rsidRDefault="00BC25E5" w14:paraId="1647B6B9" w14:textId="1B68198B">
      <w:pPr>
        <w:rPr>
          <w:b/>
          <w:bCs/>
        </w:rPr>
      </w:pPr>
      <w:r w:rsidRPr="00BC25E5">
        <w:rPr>
          <w:b/>
          <w:bCs/>
        </w:rPr>
        <w:t xml:space="preserve">Identificación </w:t>
      </w:r>
    </w:p>
    <w:p w:rsidR="00BC25E5" w:rsidP="00A977A4" w:rsidRDefault="00962302" w14:paraId="3D8A49B0" w14:textId="6DDEF059">
      <w:pPr>
        <w:pStyle w:val="Prrafodelista"/>
        <w:numPr>
          <w:ilvl w:val="0"/>
          <w:numId w:val="46"/>
        </w:numPr>
      </w:pPr>
      <w:r w:rsidRPr="00962302">
        <w:t>Listas de chequeo </w:t>
      </w:r>
    </w:p>
    <w:p w:rsidR="00962302" w:rsidP="00A977A4" w:rsidRDefault="009F402E" w14:paraId="7852108A" w14:textId="3CA95654">
      <w:pPr>
        <w:pStyle w:val="Prrafodelista"/>
        <w:numPr>
          <w:ilvl w:val="0"/>
          <w:numId w:val="46"/>
        </w:numPr>
      </w:pPr>
      <w:r w:rsidRPr="009F402E">
        <w:t>HAZID (Hazard Identification) </w:t>
      </w:r>
    </w:p>
    <w:p w:rsidR="000C72EF" w:rsidP="00A977A4" w:rsidRDefault="000C72EF" w14:paraId="7DA20472" w14:textId="773B1264">
      <w:pPr>
        <w:pStyle w:val="Prrafodelista"/>
        <w:numPr>
          <w:ilvl w:val="0"/>
          <w:numId w:val="46"/>
        </w:numPr>
      </w:pPr>
      <w:r w:rsidRPr="000C72EF">
        <w:t>La técnica What If</w:t>
      </w:r>
      <w:r w:rsidR="00EC4B8A">
        <w:t xml:space="preserve"> </w:t>
      </w:r>
    </w:p>
    <w:p w:rsidRPr="00BC25E5" w:rsidR="00DC6F08" w:rsidP="00A977A4" w:rsidRDefault="00BA55AE" w14:paraId="394C10D4" w14:textId="5C3F2602">
      <w:pPr>
        <w:pStyle w:val="Prrafodelista"/>
        <w:numPr>
          <w:ilvl w:val="0"/>
          <w:numId w:val="46"/>
        </w:numPr>
      </w:pPr>
      <w:r w:rsidRPr="00BA55AE">
        <w:t>El estudio de Peligros y Operabilidad (HAZOP</w:t>
      </w:r>
      <w:r>
        <w:t>)</w:t>
      </w:r>
    </w:p>
    <w:p w:rsidR="00BC25E5" w:rsidP="00736B68" w:rsidRDefault="00BC25E5" w14:paraId="75FCB53D" w14:textId="7468A979">
      <w:pPr>
        <w:rPr>
          <w:b/>
          <w:bCs/>
        </w:rPr>
      </w:pPr>
      <w:r w:rsidRPr="00BC25E5">
        <w:rPr>
          <w:b/>
          <w:bCs/>
        </w:rPr>
        <w:t xml:space="preserve">Análisis </w:t>
      </w:r>
    </w:p>
    <w:p w:rsidR="00EC4B8A" w:rsidP="00A977A4" w:rsidRDefault="00EC4B8A" w14:paraId="2ED6C1B7" w14:textId="77777777">
      <w:pPr>
        <w:pStyle w:val="Prrafodelista"/>
        <w:numPr>
          <w:ilvl w:val="0"/>
          <w:numId w:val="46"/>
        </w:numPr>
      </w:pPr>
      <w:r w:rsidRPr="00BA55AE">
        <w:t>El estudio de Peligros y Operabilidad (HAZOP</w:t>
      </w:r>
      <w:r>
        <w:t>)</w:t>
      </w:r>
    </w:p>
    <w:p w:rsidR="00EC4B8A" w:rsidP="00A977A4" w:rsidRDefault="00117A0A" w14:paraId="40E0A483" w14:textId="2B4FEDDA">
      <w:pPr>
        <w:pStyle w:val="Prrafodelista"/>
        <w:numPr>
          <w:ilvl w:val="0"/>
          <w:numId w:val="46"/>
        </w:numPr>
      </w:pPr>
      <w:r w:rsidRPr="00117A0A">
        <w:t>Análisis Bow Tie </w:t>
      </w:r>
    </w:p>
    <w:p w:rsidR="00117A0A" w:rsidP="00A977A4" w:rsidRDefault="001A3B63" w14:paraId="3ED0FEBD" w14:textId="0126FE6C">
      <w:pPr>
        <w:pStyle w:val="Prrafodelista"/>
        <w:numPr>
          <w:ilvl w:val="0"/>
          <w:numId w:val="46"/>
        </w:numPr>
      </w:pPr>
      <w:r w:rsidRPr="001A3B63">
        <w:t>Análisis de consecuencia (AC) </w:t>
      </w:r>
    </w:p>
    <w:p w:rsidRPr="00BB6CED" w:rsidR="00EC4B8A" w:rsidP="00A977A4" w:rsidRDefault="00BB6CED" w14:paraId="1C35F08F" w14:textId="4B513551">
      <w:pPr>
        <w:pStyle w:val="Prrafodelista"/>
        <w:numPr>
          <w:ilvl w:val="0"/>
          <w:numId w:val="46"/>
        </w:numPr>
      </w:pPr>
      <w:r w:rsidRPr="00BB6CED">
        <w:t>Análisis cuantitativo de riesgo</w:t>
      </w:r>
    </w:p>
    <w:p w:rsidRPr="00BC25E5" w:rsidR="00BC25E5" w:rsidP="00736B68" w:rsidRDefault="00BC25E5" w14:paraId="57A4D2F4" w14:textId="737A50E9">
      <w:pPr>
        <w:rPr>
          <w:b/>
          <w:bCs/>
        </w:rPr>
      </w:pPr>
      <w:r w:rsidRPr="00BC25E5">
        <w:rPr>
          <w:b/>
          <w:bCs/>
        </w:rPr>
        <w:t xml:space="preserve">Valoración </w:t>
      </w:r>
    </w:p>
    <w:p w:rsidR="00BB6CED" w:rsidP="00A977A4" w:rsidRDefault="00BB6CED" w14:paraId="05773367" w14:textId="77777777">
      <w:pPr>
        <w:pStyle w:val="Prrafodelista"/>
        <w:numPr>
          <w:ilvl w:val="0"/>
          <w:numId w:val="46"/>
        </w:numPr>
      </w:pPr>
      <w:r w:rsidRPr="00BA55AE">
        <w:t>El estudio de Peligros y Operabilidad (HAZOP</w:t>
      </w:r>
      <w:r>
        <w:t>)</w:t>
      </w:r>
    </w:p>
    <w:p w:rsidR="00BB6CED" w:rsidP="00A977A4" w:rsidRDefault="00BB6CED" w14:paraId="48FBBB21" w14:textId="77777777">
      <w:pPr>
        <w:pStyle w:val="Prrafodelista"/>
        <w:numPr>
          <w:ilvl w:val="0"/>
          <w:numId w:val="46"/>
        </w:numPr>
      </w:pPr>
      <w:r w:rsidRPr="00117A0A">
        <w:t>Análisis Bow Tie </w:t>
      </w:r>
    </w:p>
    <w:p w:rsidR="00BB6CED" w:rsidP="00A977A4" w:rsidRDefault="00BB6CED" w14:paraId="7C46AA1D" w14:textId="77777777">
      <w:pPr>
        <w:pStyle w:val="Prrafodelista"/>
        <w:numPr>
          <w:ilvl w:val="0"/>
          <w:numId w:val="46"/>
        </w:numPr>
      </w:pPr>
      <w:r w:rsidRPr="001A3B63">
        <w:t>Análisis de consecuencia (AC) </w:t>
      </w:r>
    </w:p>
    <w:p w:rsidRPr="00BC25E5" w:rsidR="00BB6CED" w:rsidP="00A977A4" w:rsidRDefault="00BB6CED" w14:paraId="3DF92587" w14:textId="77777777">
      <w:pPr>
        <w:pStyle w:val="Prrafodelista"/>
        <w:numPr>
          <w:ilvl w:val="0"/>
          <w:numId w:val="46"/>
        </w:numPr>
      </w:pPr>
      <w:r w:rsidRPr="00BB6CED">
        <w:t>Análisis cuantitativo de riesgo</w:t>
      </w:r>
    </w:p>
    <w:p w:rsidR="0001746E" w:rsidP="00070657" w:rsidRDefault="00F43474" w14:paraId="4BC91F69" w14:textId="710F4F03">
      <w:pPr>
        <w:pStyle w:val="Ttulo2"/>
      </w:pPr>
      <w:bookmarkStart w:name="_Toc2091815889" w:id="169"/>
      <w:r>
        <w:t>TRATAMIENTO DE RIESGOS</w:t>
      </w:r>
      <w:bookmarkEnd w:id="169"/>
    </w:p>
    <w:p w:rsidR="00BB6CED" w:rsidP="0077049E" w:rsidRDefault="00B123B2" w14:paraId="12C98466" w14:textId="2A9DB9DA">
      <w:pPr>
        <w:pStyle w:val="Ttulo3"/>
      </w:pPr>
      <w:bookmarkStart w:name="_Toc1698315406" w:id="170"/>
      <w:r w:rsidRPr="00B123B2">
        <w:rPr>
          <w:lang w:val="es-ES"/>
        </w:rPr>
        <w:t>PREVENCIÓN Y MITIGACIÓN DE RIESGOS</w:t>
      </w:r>
      <w:bookmarkEnd w:id="170"/>
      <w:r w:rsidRPr="00B123B2">
        <w:t> </w:t>
      </w:r>
    </w:p>
    <w:p w:rsidRPr="0085678E" w:rsidR="0085678E" w:rsidP="000265E1" w:rsidRDefault="000265E1" w14:paraId="64D07E2A" w14:textId="771A6BF9">
      <w:pPr>
        <w:spacing w:line="276" w:lineRule="auto"/>
        <w:rPr>
          <w:szCs w:val="20"/>
        </w:rPr>
      </w:pPr>
      <w:r>
        <w:rPr>
          <w:szCs w:val="20"/>
        </w:rPr>
        <w:t>U</w:t>
      </w:r>
      <w:r w:rsidRPr="0085678E" w:rsidR="0085678E">
        <w:rPr>
          <w:szCs w:val="20"/>
        </w:rPr>
        <w:t xml:space="preserve">na vez se han calificado los riesgos inherentes, se procede a prevenir o mitigar los riesgos identificando e implementando los controles, teniendo en cuenta criterios como el diseño y ejecución de estos; como resultado de la combinación de estos criterios se determina la solidez de control. </w:t>
      </w:r>
    </w:p>
    <w:p w:rsidR="00BB6CED" w:rsidP="0085678E" w:rsidRDefault="0085678E" w14:paraId="1E5AA357" w14:textId="11811151">
      <w:pPr>
        <w:spacing w:line="276" w:lineRule="auto"/>
        <w:rPr>
          <w:szCs w:val="20"/>
        </w:rPr>
      </w:pPr>
      <w:r w:rsidRPr="0085678E">
        <w:rPr>
          <w:szCs w:val="20"/>
        </w:rPr>
        <w:t>Para los riesgos de proyecto</w:t>
      </w:r>
      <w:r w:rsidR="00A1319E">
        <w:rPr>
          <w:szCs w:val="20"/>
        </w:rPr>
        <w:t>s</w:t>
      </w:r>
      <w:r w:rsidRPr="0085678E">
        <w:rPr>
          <w:szCs w:val="20"/>
        </w:rPr>
        <w:t xml:space="preserve"> o de procesos operacionales, una vez se han calificado los riesgos, se identifican los planes de acción para lograr la disminución de la probabilidad y el impacto de ocurrencia durante las diferentes etapas del ciclo de gestión de estos.</w:t>
      </w:r>
    </w:p>
    <w:p w:rsidR="00BB6CED" w:rsidP="0055215B" w:rsidRDefault="0055215B" w14:paraId="23238DDA" w14:textId="55B034B8">
      <w:pPr>
        <w:pStyle w:val="Ttulo3"/>
        <w:rPr>
          <w:lang w:val="es-ES"/>
        </w:rPr>
      </w:pPr>
      <w:bookmarkStart w:name="_Toc1766033399" w:id="171"/>
      <w:r w:rsidRPr="0055215B">
        <w:rPr>
          <w:lang w:val="es-ES"/>
        </w:rPr>
        <w:t>DISEÑO DEL CONTROL</w:t>
      </w:r>
      <w:bookmarkEnd w:id="171"/>
      <w:r w:rsidRPr="0055215B">
        <w:rPr>
          <w:lang w:val="es-ES"/>
        </w:rPr>
        <w:t> </w:t>
      </w:r>
    </w:p>
    <w:p w:rsidR="0026632A" w:rsidP="006A4384" w:rsidRDefault="006A4384" w14:paraId="6A113C9C" w14:textId="5CAE6044">
      <w:pPr>
        <w:spacing w:line="240" w:lineRule="auto"/>
        <w:rPr>
          <w:szCs w:val="20"/>
        </w:rPr>
      </w:pPr>
      <w:r w:rsidRPr="006A4384">
        <w:rPr>
          <w:szCs w:val="20"/>
        </w:rPr>
        <w:t>Evaluar la configuración del control con respecto al riesgo que está previniendo o mitigando. Durante la evaluación de riesgos y controles se debe tener en cuenta la experiencia del equipo de trabajo y las mejores prácticas para determinar si los controles existentes están diseñados correctamente, de lo contrario, se podrán establecer planes de mejoramiento</w:t>
      </w:r>
      <w:r w:rsidR="00DC375E">
        <w:rPr>
          <w:szCs w:val="20"/>
        </w:rPr>
        <w:t xml:space="preserve">. </w:t>
      </w:r>
    </w:p>
    <w:p w:rsidRPr="00C458C4" w:rsidR="00C458C4" w:rsidP="00C458C4" w:rsidRDefault="00C458C4" w14:paraId="08522266" w14:textId="49761050">
      <w:pPr>
        <w:spacing w:line="240" w:lineRule="auto"/>
        <w:rPr>
          <w:szCs w:val="20"/>
        </w:rPr>
      </w:pPr>
      <w:r w:rsidRPr="00C458C4">
        <w:rPr>
          <w:szCs w:val="20"/>
        </w:rPr>
        <w:t>Este diseño es el resultado de la evaluación de los siguientes parámetros:</w:t>
      </w:r>
    </w:p>
    <w:p w:rsidRPr="00AD383A" w:rsidR="00C458C4" w:rsidP="00A977A4" w:rsidRDefault="00C458C4" w14:paraId="51FE69A3" w14:textId="0B58293B">
      <w:pPr>
        <w:pStyle w:val="Prrafodelista"/>
        <w:numPr>
          <w:ilvl w:val="0"/>
          <w:numId w:val="47"/>
        </w:numPr>
        <w:spacing w:line="240" w:lineRule="auto"/>
        <w:rPr>
          <w:szCs w:val="20"/>
        </w:rPr>
      </w:pPr>
      <w:r w:rsidRPr="00AD383A">
        <w:rPr>
          <w:szCs w:val="20"/>
        </w:rPr>
        <w:t xml:space="preserve">Descripción del control </w:t>
      </w:r>
    </w:p>
    <w:p w:rsidRPr="00AD383A" w:rsidR="00C458C4" w:rsidP="00A977A4" w:rsidRDefault="00C458C4" w14:paraId="0C045FC7" w14:textId="6550C8A9">
      <w:pPr>
        <w:pStyle w:val="Prrafodelista"/>
        <w:numPr>
          <w:ilvl w:val="0"/>
          <w:numId w:val="47"/>
        </w:numPr>
        <w:spacing w:line="240" w:lineRule="auto"/>
        <w:rPr>
          <w:szCs w:val="20"/>
        </w:rPr>
      </w:pPr>
      <w:r w:rsidRPr="00AD383A">
        <w:rPr>
          <w:szCs w:val="20"/>
        </w:rPr>
        <w:t>Responsable del control</w:t>
      </w:r>
    </w:p>
    <w:p w:rsidRPr="00AD383A" w:rsidR="00C458C4" w:rsidP="00A977A4" w:rsidRDefault="00C458C4" w14:paraId="1EDB0FF7" w14:textId="444D2675">
      <w:pPr>
        <w:pStyle w:val="Prrafodelista"/>
        <w:numPr>
          <w:ilvl w:val="0"/>
          <w:numId w:val="47"/>
        </w:numPr>
        <w:spacing w:line="240" w:lineRule="auto"/>
        <w:rPr>
          <w:szCs w:val="20"/>
        </w:rPr>
      </w:pPr>
      <w:r w:rsidRPr="00AD383A">
        <w:rPr>
          <w:szCs w:val="20"/>
        </w:rPr>
        <w:t>Tipo de control: preventivo, detectivo o correctivo</w:t>
      </w:r>
    </w:p>
    <w:p w:rsidRPr="00AD383A" w:rsidR="00AD383A" w:rsidP="00A977A4" w:rsidRDefault="00C458C4" w14:paraId="7A0D2914" w14:textId="0762B058">
      <w:pPr>
        <w:pStyle w:val="Prrafodelista"/>
        <w:numPr>
          <w:ilvl w:val="0"/>
          <w:numId w:val="47"/>
        </w:numPr>
        <w:spacing w:line="240" w:lineRule="auto"/>
        <w:rPr>
          <w:szCs w:val="20"/>
        </w:rPr>
      </w:pPr>
      <w:r w:rsidRPr="00AD383A">
        <w:rPr>
          <w:szCs w:val="20"/>
        </w:rPr>
        <w:t xml:space="preserve">Naturaleza del control: </w:t>
      </w:r>
    </w:p>
    <w:p w:rsidRPr="00AD383A" w:rsidR="00C458C4" w:rsidP="00A977A4" w:rsidRDefault="00C458C4" w14:paraId="424B62EA" w14:textId="732EB815">
      <w:pPr>
        <w:pStyle w:val="Prrafodelista"/>
        <w:numPr>
          <w:ilvl w:val="0"/>
          <w:numId w:val="47"/>
        </w:numPr>
        <w:spacing w:line="240" w:lineRule="auto"/>
        <w:rPr>
          <w:szCs w:val="20"/>
        </w:rPr>
      </w:pPr>
      <w:r w:rsidRPr="00AD383A">
        <w:rPr>
          <w:szCs w:val="20"/>
        </w:rPr>
        <w:t xml:space="preserve">Frecuencia del control: Cada cuanto se ejecuta el control (Anual, Mensual, Semanal, Diario, </w:t>
      </w:r>
    </w:p>
    <w:p w:rsidRPr="00AD383A" w:rsidR="00C458C4" w:rsidP="00A977A4" w:rsidRDefault="00C458C4" w14:paraId="723E638D" w14:textId="611E7DF4">
      <w:pPr>
        <w:pStyle w:val="Prrafodelista"/>
        <w:numPr>
          <w:ilvl w:val="0"/>
          <w:numId w:val="47"/>
        </w:numPr>
        <w:spacing w:line="240" w:lineRule="auto"/>
        <w:rPr>
          <w:szCs w:val="20"/>
        </w:rPr>
      </w:pPr>
      <w:r w:rsidRPr="00AD383A">
        <w:rPr>
          <w:szCs w:val="20"/>
        </w:rPr>
        <w:t>Permanente o cuando se requiera)</w:t>
      </w:r>
    </w:p>
    <w:p w:rsidR="00CE04F7" w:rsidP="0055215B" w:rsidRDefault="0055215B" w14:paraId="51177A02" w14:textId="515661D2">
      <w:pPr>
        <w:pStyle w:val="Ttulo3"/>
        <w:rPr>
          <w:lang w:val="es-ES"/>
        </w:rPr>
      </w:pPr>
      <w:bookmarkStart w:name="_Toc1992361152" w:id="172"/>
      <w:r w:rsidRPr="0055215B">
        <w:rPr>
          <w:lang w:val="es-ES"/>
        </w:rPr>
        <w:t>EJECUCIÓN DEL CONTROL</w:t>
      </w:r>
      <w:bookmarkEnd w:id="172"/>
      <w:r w:rsidRPr="0055215B">
        <w:rPr>
          <w:lang w:val="es-ES"/>
        </w:rPr>
        <w:t> </w:t>
      </w:r>
    </w:p>
    <w:p w:rsidRPr="00443AA4" w:rsidR="00443AA4" w:rsidP="00443AA4" w:rsidRDefault="00443AA4" w14:paraId="451220D6" w14:textId="53C2751A">
      <w:pPr>
        <w:rPr>
          <w:lang w:val="es-ES"/>
        </w:rPr>
      </w:pPr>
      <w:r w:rsidRPr="00443AA4">
        <w:rPr>
          <w:lang w:val="es-ES"/>
        </w:rPr>
        <w:t>Es la calificación dada al nivel de implementación del control en el proceso. La eficiencia operativa se califica como:</w:t>
      </w:r>
    </w:p>
    <w:p w:rsidRPr="00443AA4" w:rsidR="00443AA4" w:rsidP="00A977A4" w:rsidRDefault="00443AA4" w14:paraId="63828596" w14:textId="288AE23E">
      <w:pPr>
        <w:pStyle w:val="Prrafodelista"/>
        <w:numPr>
          <w:ilvl w:val="0"/>
          <w:numId w:val="48"/>
        </w:numPr>
        <w:rPr>
          <w:lang w:val="es-ES"/>
        </w:rPr>
      </w:pPr>
      <w:r w:rsidRPr="00443AA4">
        <w:rPr>
          <w:lang w:val="es-ES"/>
        </w:rPr>
        <w:t>Débil: no se está ejecutando el control</w:t>
      </w:r>
    </w:p>
    <w:p w:rsidRPr="00443AA4" w:rsidR="00443AA4" w:rsidP="00A977A4" w:rsidRDefault="00443AA4" w14:paraId="6F8B0E9B" w14:textId="1E54CC8F">
      <w:pPr>
        <w:pStyle w:val="Prrafodelista"/>
        <w:numPr>
          <w:ilvl w:val="0"/>
          <w:numId w:val="48"/>
        </w:numPr>
        <w:rPr>
          <w:lang w:val="es-ES"/>
        </w:rPr>
      </w:pPr>
      <w:r w:rsidRPr="00443AA4">
        <w:rPr>
          <w:lang w:val="es-ES"/>
        </w:rPr>
        <w:t>Moderado: el control se está ejecutando en el proceso, pero no cumple con todos los parámetros establecidos en el diseño de este</w:t>
      </w:r>
    </w:p>
    <w:p w:rsidRPr="00443AA4" w:rsidR="00443AA4" w:rsidP="00A977A4" w:rsidRDefault="00443AA4" w14:paraId="15B5B7E1" w14:textId="277C660E">
      <w:pPr>
        <w:pStyle w:val="Prrafodelista"/>
        <w:numPr>
          <w:ilvl w:val="0"/>
          <w:numId w:val="48"/>
        </w:numPr>
        <w:rPr>
          <w:lang w:val="es-ES"/>
        </w:rPr>
      </w:pPr>
      <w:r w:rsidRPr="00443AA4">
        <w:rPr>
          <w:lang w:val="es-ES"/>
        </w:rPr>
        <w:t>Fuerte: el control se está ejecutando en el proceso de acuerdo con los parámetros establecidos en el diseño de este</w:t>
      </w:r>
    </w:p>
    <w:p w:rsidRPr="00443AA4" w:rsidR="00443AA4" w:rsidP="00443AA4" w:rsidRDefault="00443AA4" w14:paraId="5B6A7AF5" w14:textId="47099FC4">
      <w:pPr>
        <w:rPr>
          <w:lang w:val="es-ES"/>
        </w:rPr>
      </w:pPr>
      <w:r w:rsidRPr="00443AA4">
        <w:rPr>
          <w:lang w:val="es-ES"/>
        </w:rPr>
        <w:t>Esta calificación se debe asignar teniendo en cuenta la evaluación de los expertos, dueños de proceso o los resultados de Auditoría Interna</w:t>
      </w:r>
      <w:r w:rsidR="00176AA2">
        <w:rPr>
          <w:lang w:val="es-ES"/>
        </w:rPr>
        <w:t>.</w:t>
      </w:r>
    </w:p>
    <w:p w:rsidR="00CE04F7" w:rsidP="0055215B" w:rsidRDefault="0055215B" w14:paraId="373D6FC6" w14:textId="1FF427BB">
      <w:pPr>
        <w:pStyle w:val="Ttulo3"/>
        <w:rPr>
          <w:lang w:val="es-ES"/>
        </w:rPr>
      </w:pPr>
      <w:bookmarkStart w:name="_Toc822566045" w:id="173"/>
      <w:r w:rsidRPr="0055215B">
        <w:rPr>
          <w:lang w:val="es-ES"/>
        </w:rPr>
        <w:t>TRATAMIENTO DE RIESGOS</w:t>
      </w:r>
      <w:bookmarkEnd w:id="173"/>
      <w:r w:rsidRPr="0055215B">
        <w:rPr>
          <w:lang w:val="es-ES"/>
        </w:rPr>
        <w:t> </w:t>
      </w:r>
    </w:p>
    <w:p w:rsidRPr="0060499A" w:rsidR="0060499A" w:rsidP="0060499A" w:rsidRDefault="0060499A" w14:paraId="2F48436B" w14:textId="77777777">
      <w:pPr>
        <w:rPr>
          <w:lang w:val="es-ES"/>
        </w:rPr>
      </w:pPr>
      <w:r w:rsidRPr="0060499A">
        <w:rPr>
          <w:lang w:val="es-ES"/>
        </w:rPr>
        <w:t>Para el tratamiento de riesgos, se ha definido los siguientes criterios de tratamiento:</w:t>
      </w:r>
    </w:p>
    <w:p w:rsidRPr="00CD2CD2" w:rsidR="0060499A" w:rsidP="00A977A4" w:rsidRDefault="0060499A" w14:paraId="024F2F00" w14:textId="7F967BB7">
      <w:pPr>
        <w:pStyle w:val="Prrafodelista"/>
        <w:numPr>
          <w:ilvl w:val="0"/>
          <w:numId w:val="49"/>
        </w:numPr>
        <w:rPr>
          <w:lang w:val="es-ES"/>
        </w:rPr>
      </w:pPr>
      <w:r w:rsidRPr="00CD2CD2">
        <w:rPr>
          <w:lang w:val="es-ES"/>
        </w:rPr>
        <w:t>Evitar el riesgo</w:t>
      </w:r>
    </w:p>
    <w:p w:rsidRPr="00CD2CD2" w:rsidR="0060499A" w:rsidP="00A977A4" w:rsidRDefault="0060499A" w14:paraId="27191469" w14:textId="4E146D2A">
      <w:pPr>
        <w:pStyle w:val="Prrafodelista"/>
        <w:numPr>
          <w:ilvl w:val="0"/>
          <w:numId w:val="49"/>
        </w:numPr>
        <w:rPr>
          <w:lang w:val="es-ES"/>
        </w:rPr>
      </w:pPr>
      <w:r w:rsidRPr="00CD2CD2">
        <w:rPr>
          <w:lang w:val="es-ES"/>
        </w:rPr>
        <w:t>Reducir el riesgo (a través de la disminución la probabilidad de ocurrencia y disminución del impacto)</w:t>
      </w:r>
    </w:p>
    <w:p w:rsidRPr="00CD2CD2" w:rsidR="0060499A" w:rsidP="00A977A4" w:rsidRDefault="0060499A" w14:paraId="0830D62A" w14:textId="6D35FD4D">
      <w:pPr>
        <w:pStyle w:val="Prrafodelista"/>
        <w:numPr>
          <w:ilvl w:val="0"/>
          <w:numId w:val="49"/>
        </w:numPr>
        <w:rPr>
          <w:lang w:val="es-ES"/>
        </w:rPr>
      </w:pPr>
      <w:r w:rsidRPr="00CD2CD2">
        <w:rPr>
          <w:lang w:val="es-ES"/>
        </w:rPr>
        <w:t>Transferir los riesgos</w:t>
      </w:r>
    </w:p>
    <w:p w:rsidR="00602A8A" w:rsidP="0060499A" w:rsidRDefault="0060499A" w14:paraId="24554250" w14:textId="23B4FB17">
      <w:pPr>
        <w:rPr>
          <w:lang w:val="es-ES"/>
        </w:rPr>
      </w:pPr>
      <w:r w:rsidRPr="0060499A">
        <w:rPr>
          <w:lang w:val="es-ES"/>
        </w:rPr>
        <w:t>La selección de la opción más apropiada involucra balancear el costo de implementar cada opción en relación con los beneficios derivados de la misma. Otras opciones de mejoras pueden ser no económicas y necesitar un juicio para establecer si son justificables.</w:t>
      </w:r>
    </w:p>
    <w:p w:rsidR="00CE04F7" w:rsidP="0055215B" w:rsidRDefault="0055215B" w14:paraId="1B657B9A" w14:textId="59230556">
      <w:pPr>
        <w:pStyle w:val="Ttulo3"/>
        <w:rPr>
          <w:lang w:val="es-ES"/>
        </w:rPr>
      </w:pPr>
      <w:bookmarkStart w:name="_Toc1159681128" w:id="174"/>
      <w:r w:rsidRPr="0055215B">
        <w:rPr>
          <w:lang w:val="es-ES"/>
        </w:rPr>
        <w:t>RETENCIÓN Y TRANSFERENCIA DE RIESGOS</w:t>
      </w:r>
      <w:bookmarkEnd w:id="174"/>
      <w:r w:rsidRPr="0055215B">
        <w:rPr>
          <w:lang w:val="es-ES"/>
        </w:rPr>
        <w:t> </w:t>
      </w:r>
    </w:p>
    <w:p w:rsidRPr="001B0F2B" w:rsidR="001B0F2B" w:rsidP="001B0F2B" w:rsidRDefault="001B0F2B" w14:paraId="65C86899" w14:textId="7DC34A9F">
      <w:pPr>
        <w:rPr>
          <w:lang w:val="es-ES"/>
        </w:rPr>
      </w:pPr>
      <w:r w:rsidRPr="001B0F2B">
        <w:rPr>
          <w:lang w:val="es-ES"/>
        </w:rPr>
        <w:t>Dentro de la etapa de tratamiento de riesgos, que hacen parte del ciclo de Gestión Integral de Riesgos, se deben implementar las diversas alternativas de retención y transferencia de riesgos.</w:t>
      </w:r>
      <w:r>
        <w:rPr>
          <w:lang w:val="es-ES"/>
        </w:rPr>
        <w:t xml:space="preserve"> </w:t>
      </w:r>
      <w:r w:rsidRPr="001B0F2B">
        <w:rPr>
          <w:lang w:val="es-ES"/>
        </w:rPr>
        <w:t>Los criterios de tratamiento de riesgos deben aplicarse cuando alguna de las siguientes situaciones se presente:</w:t>
      </w:r>
    </w:p>
    <w:p w:rsidRPr="001B0F2B" w:rsidR="001B0F2B" w:rsidP="00A977A4" w:rsidRDefault="001B0F2B" w14:paraId="41B326C6" w14:textId="722017D5">
      <w:pPr>
        <w:pStyle w:val="Prrafodelista"/>
        <w:numPr>
          <w:ilvl w:val="0"/>
          <w:numId w:val="50"/>
        </w:numPr>
        <w:rPr>
          <w:lang w:val="es-ES"/>
        </w:rPr>
      </w:pPr>
      <w:r w:rsidRPr="001B0F2B">
        <w:rPr>
          <w:lang w:val="es-ES"/>
        </w:rPr>
        <w:t>Aquellos riesgos que son asegurables según la normatividad y el mercado, pero al hacer la relación costo beneficio no resulta económicamente beneficiosa su transferencia.</w:t>
      </w:r>
    </w:p>
    <w:p w:rsidRPr="001B0F2B" w:rsidR="001B0F2B" w:rsidP="00A977A4" w:rsidRDefault="001B0F2B" w14:paraId="792EBF79" w14:textId="61ADEBAE">
      <w:pPr>
        <w:pStyle w:val="Prrafodelista"/>
        <w:numPr>
          <w:ilvl w:val="0"/>
          <w:numId w:val="50"/>
        </w:numPr>
        <w:rPr>
          <w:lang w:val="es-ES"/>
        </w:rPr>
      </w:pPr>
      <w:r w:rsidRPr="001B0F2B">
        <w:rPr>
          <w:lang w:val="es-ES"/>
        </w:rPr>
        <w:t>Aquellos riesgos que no son transferibles a terceros mediante mecanismos tradicionales o no tradicionales de aseguramiento, porque el mercado no ofrece coberturas.</w:t>
      </w:r>
    </w:p>
    <w:p w:rsidRPr="001B0F2B" w:rsidR="001E22F8" w:rsidP="00A977A4" w:rsidRDefault="001B0F2B" w14:paraId="6281412B" w14:textId="2FEE380C">
      <w:pPr>
        <w:pStyle w:val="Prrafodelista"/>
        <w:numPr>
          <w:ilvl w:val="0"/>
          <w:numId w:val="50"/>
        </w:numPr>
        <w:rPr>
          <w:lang w:val="es-ES"/>
        </w:rPr>
      </w:pPr>
      <w:r w:rsidRPr="001B0F2B">
        <w:rPr>
          <w:lang w:val="es-ES"/>
        </w:rPr>
        <w:t>Cuando las pérdidas esperadas son de alta frecuencia y baja severidad.</w:t>
      </w:r>
    </w:p>
    <w:p w:rsidR="00CE04F7" w:rsidP="0055215B" w:rsidRDefault="0055215B" w14:paraId="499F7563" w14:textId="7A313BE8">
      <w:pPr>
        <w:pStyle w:val="Ttulo3"/>
        <w:rPr>
          <w:lang w:val="es-ES"/>
        </w:rPr>
      </w:pPr>
      <w:bookmarkStart w:name="_Toc92596273" w:id="175"/>
      <w:r w:rsidRPr="0055215B">
        <w:rPr>
          <w:lang w:val="es-ES"/>
        </w:rPr>
        <w:t>TRANSFERENCIA DE RIESGOS TRADICIONAL</w:t>
      </w:r>
      <w:bookmarkEnd w:id="175"/>
      <w:r w:rsidRPr="0055215B">
        <w:rPr>
          <w:lang w:val="es-ES"/>
        </w:rPr>
        <w:t> </w:t>
      </w:r>
    </w:p>
    <w:p w:rsidRPr="001C0D38" w:rsidR="001C0D38" w:rsidP="001C0D38" w:rsidRDefault="001C0D38" w14:paraId="03A82A47" w14:textId="2B1E2A66">
      <w:pPr>
        <w:rPr>
          <w:lang w:val="es-ES"/>
        </w:rPr>
      </w:pPr>
      <w:r w:rsidRPr="001C0D38">
        <w:rPr>
          <w:lang w:val="es-ES"/>
        </w:rPr>
        <w:t xml:space="preserve">La transferencia de riesgos tradicional a través de Pólizas o Garantías es una de las opciones básicas a ser aplicada dentro de las alternativas de tratamiento de riesgos, que hacen parte del ciclo de gestión integral de riesgos. </w:t>
      </w:r>
    </w:p>
    <w:p w:rsidRPr="006200E6" w:rsidR="006200E6" w:rsidP="006200E6" w:rsidRDefault="001C0D38" w14:paraId="7254E221" w14:textId="47395A6A">
      <w:pPr>
        <w:rPr>
          <w:lang w:val="es-ES"/>
        </w:rPr>
      </w:pPr>
      <w:r w:rsidRPr="001C0D38">
        <w:rPr>
          <w:lang w:val="es-ES"/>
        </w:rPr>
        <w:t>La transferencia de riesgos tradicional o aseguramiento de los riesgos se debe realizar a través de la suscripción de pólizas de seguros con aseguradoras legalmente establecidas en el país.</w:t>
      </w:r>
    </w:p>
    <w:p w:rsidR="00CE04F7" w:rsidP="0055215B" w:rsidRDefault="0055215B" w14:paraId="04550328" w14:textId="1C67422D">
      <w:pPr>
        <w:pStyle w:val="Ttulo2"/>
      </w:pPr>
      <w:bookmarkStart w:name="_Toc1552452490" w:id="176"/>
      <w:r w:rsidRPr="0055215B">
        <w:t>COMUNICAR</w:t>
      </w:r>
      <w:r w:rsidRPr="13320890">
        <w:rPr>
          <w:lang w:val="es-ES"/>
        </w:rPr>
        <w:t xml:space="preserve"> Y CONSULTAR</w:t>
      </w:r>
      <w:bookmarkEnd w:id="176"/>
      <w:r w:rsidRPr="13320890">
        <w:rPr>
          <w:lang w:val="es-ES"/>
        </w:rPr>
        <w:t> </w:t>
      </w:r>
      <w:r>
        <w:t> </w:t>
      </w:r>
    </w:p>
    <w:p w:rsidR="00D96C3E" w:rsidP="00D96C3E" w:rsidRDefault="00D96C3E" w14:paraId="04156911" w14:textId="7EDE59FC">
      <w:r>
        <w:t>Permanentemente se deben comunicar los avances de la gestión integral de riesgos a las distintas áreas de la compañía y a las diferentes partes interesadas para fortalecer el proceso y garantizar retroalimentación efectiva. Semestralmente la Gerencia de Cumplimiento reporta a la Presidencia el mapa de riesgos estratégicos y el seguimiento a planes de acción de los riesgos.</w:t>
      </w:r>
    </w:p>
    <w:p w:rsidRPr="00D96C3E" w:rsidR="00D96C3E" w:rsidP="00D96C3E" w:rsidRDefault="00D96C3E" w14:paraId="2405A5D2" w14:textId="4447B5C2">
      <w:r>
        <w:t>Así mismo, con el fin de soportar el Sistema de Administración Integral de Riesgos está definido el siguiente esquema para la difusión y divulgación de los resultados en las distintas etapas del desarrollo de la metodología de gestión integral de riesgos.</w:t>
      </w:r>
    </w:p>
    <w:p w:rsidR="0055215B" w:rsidP="00873F39" w:rsidRDefault="004B6AF5" w14:paraId="69EC5ABD" w14:textId="125F290E">
      <w:pPr>
        <w:pStyle w:val="Ttulo3"/>
        <w:rPr>
          <w:lang w:val="es-ES"/>
        </w:rPr>
      </w:pPr>
      <w:bookmarkStart w:name="_Toc1189594138" w:id="177"/>
      <w:r w:rsidRPr="00873F39">
        <w:rPr>
          <w:lang w:val="es-ES"/>
        </w:rPr>
        <w:t>FLUJO DE INFORMACIÓN Y PROTOCOLOS DE COMUNICACIÓN</w:t>
      </w:r>
      <w:bookmarkEnd w:id="177"/>
    </w:p>
    <w:p w:rsidRPr="000239C1" w:rsidR="000239C1" w:rsidP="000239C1" w:rsidRDefault="000239C1" w14:paraId="0A965517" w14:textId="49B2E3F8">
      <w:pPr>
        <w:rPr>
          <w:lang w:val="es-ES"/>
        </w:rPr>
      </w:pPr>
      <w:r w:rsidRPr="000239C1">
        <w:rPr>
          <w:lang w:val="es-ES"/>
        </w:rPr>
        <w:t>Proceso continuo de la información a través de los diferentes entes de la compañía, que contribuyen a la puesta en marcha de los procedimientos para la administración integral de riesgos, actualización de perfiles de riesgo y monitoreo</w:t>
      </w:r>
      <w:r w:rsidR="00C37CA7">
        <w:rPr>
          <w:lang w:val="es-ES"/>
        </w:rPr>
        <w:t>.</w:t>
      </w:r>
    </w:p>
    <w:p w:rsidRPr="00873F39" w:rsidR="00873F39" w:rsidP="00873F39" w:rsidRDefault="004B6AF5" w14:paraId="1A52BF22" w14:textId="36542B57">
      <w:pPr>
        <w:pStyle w:val="Ttulo3"/>
        <w:rPr>
          <w:lang w:val="es-ES"/>
        </w:rPr>
      </w:pPr>
      <w:bookmarkStart w:name="_Toc1446509662" w:id="178"/>
      <w:r w:rsidRPr="00873F39">
        <w:rPr>
          <w:lang w:val="es-ES"/>
        </w:rPr>
        <w:t>ACTUALIZACIÓN DEL KIT DE DOCUMENTACIÓN</w:t>
      </w:r>
      <w:bookmarkEnd w:id="178"/>
      <w:r w:rsidRPr="00873F39">
        <w:rPr>
          <w:lang w:val="es-ES"/>
        </w:rPr>
        <w:t>  </w:t>
      </w:r>
    </w:p>
    <w:p w:rsidR="00873F39" w:rsidP="00873F39" w:rsidRDefault="00873F39" w14:paraId="3939D997" w14:textId="320A81C4">
      <w:pPr>
        <w:pStyle w:val="Ttulo2"/>
      </w:pPr>
      <w:bookmarkStart w:name="_Toc930272348" w:id="179"/>
      <w:r w:rsidRPr="13320890">
        <w:rPr>
          <w:lang w:val="es-ES"/>
        </w:rPr>
        <w:t>MONITOREAR Y REVISAR</w:t>
      </w:r>
      <w:bookmarkEnd w:id="179"/>
      <w:r>
        <w:t> </w:t>
      </w:r>
    </w:p>
    <w:p w:rsidR="00AE788C" w:rsidP="00AE788C" w:rsidRDefault="00AE788C" w14:paraId="7CE9ADC2" w14:textId="2AE33178">
      <w:r>
        <w:t>El monitoreo se realiza durante todo el año a los objetivos estratégicos, procesos</w:t>
      </w:r>
      <w:r w:rsidR="00AD2E05">
        <w:t xml:space="preserve"> y </w:t>
      </w:r>
      <w:r>
        <w:t>proyecto</w:t>
      </w:r>
      <w:r w:rsidR="002567ED">
        <w:t>s</w:t>
      </w:r>
      <w:r>
        <w:t xml:space="preserve"> a través de indicadores de desempeño y seguimiento a planes de acción, consiste en revisar el estado de las metas </w:t>
      </w:r>
      <w:r>
        <w:t>trazadas y de acuerdo a los resultados, realizar correctivos oportunos y evaluar la efectividad del Sistema de Administración Integral de Riesgos y la gestión en los proyectos, para así garantizar que se logren los objetivos propuestos.</w:t>
      </w:r>
    </w:p>
    <w:p w:rsidR="00AE788C" w:rsidP="00AE788C" w:rsidRDefault="00AE788C" w14:paraId="7D7A25A1" w14:textId="3DED5205">
      <w:r w:rsidRPr="00A279B7">
        <w:rPr>
          <w:b/>
          <w:bCs/>
        </w:rPr>
        <w:t>Monitoreo del cumplimiento de la estrategia:</w:t>
      </w:r>
      <w:r>
        <w:t xml:space="preserve"> El equipo directivo monitorea el avance del cumplimiento del tablero estratégico de la compañía alineado con los objetivos estratégicos de la</w:t>
      </w:r>
      <w:r w:rsidR="00E61708">
        <w:t xml:space="preserve"> organización</w:t>
      </w:r>
      <w:r>
        <w:t xml:space="preserve">, en caso de que e presenten desviaciones a las metas propuestas se toman acciones preventivas y correctivas y se dejan plasmadas en las actas de </w:t>
      </w:r>
      <w:r w:rsidR="001F0303">
        <w:t>las</w:t>
      </w:r>
      <w:r>
        <w:t xml:space="preserve"> </w:t>
      </w:r>
      <w:r w:rsidR="001F0303">
        <w:t>reuniones</w:t>
      </w:r>
      <w:r>
        <w:t xml:space="preserve">. </w:t>
      </w:r>
    </w:p>
    <w:p w:rsidR="00AE788C" w:rsidP="00AE788C" w:rsidRDefault="00AE788C" w14:paraId="262C6FC7" w14:textId="559E8606">
      <w:r w:rsidRPr="00A279B7">
        <w:rPr>
          <w:b/>
          <w:bCs/>
        </w:rPr>
        <w:t>Monitoreo del funcionamiento del proceso:</w:t>
      </w:r>
      <w:r>
        <w:t xml:space="preserve"> El dueño de proceso verifica el funcionamiento de las actividades y controles para establecer cambios y así mismo impacto sobre el perfil de riesgo del proceso y planes de acción requeridos. </w:t>
      </w:r>
    </w:p>
    <w:p w:rsidR="00AE788C" w:rsidP="00AE788C" w:rsidRDefault="00AE788C" w14:paraId="25E99DD9" w14:textId="07B3FF6F">
      <w:r w:rsidRPr="00A279B7">
        <w:rPr>
          <w:b/>
          <w:bCs/>
        </w:rPr>
        <w:t>Monitoreo de la implementación de los planes de acción en los proyectos:</w:t>
      </w:r>
      <w:r>
        <w:t xml:space="preserve"> En la definición de los planes de acción se establecen fechas para la implementación de los mismos. Permanente la Gerencia de Cumplimiento realiza seguimiento al cumplimiento de esta programación. </w:t>
      </w:r>
    </w:p>
    <w:p w:rsidR="00AE788C" w:rsidP="00AE788C" w:rsidRDefault="00AE788C" w14:paraId="7D302BB2" w14:textId="509CD9D2">
      <w:r w:rsidRPr="00A279B7">
        <w:rPr>
          <w:b/>
          <w:bCs/>
        </w:rPr>
        <w:t xml:space="preserve">Seguimiento de acciones: </w:t>
      </w:r>
      <w:r>
        <w:t>El seguimiento al cierre de acciones será realizado por el líder de área o proceso a cargo de la evaluación de riesgo</w:t>
      </w:r>
      <w:r w:rsidR="00E1508B">
        <w:t xml:space="preserve">. </w:t>
      </w:r>
      <w:r>
        <w:t>El estatus de las acciones será:</w:t>
      </w:r>
    </w:p>
    <w:p w:rsidR="00AE788C" w:rsidP="00A977A4" w:rsidRDefault="00AE788C" w14:paraId="3C093550" w14:textId="5B4D38A5">
      <w:pPr>
        <w:pStyle w:val="Prrafodelista"/>
        <w:numPr>
          <w:ilvl w:val="0"/>
          <w:numId w:val="51"/>
        </w:numPr>
      </w:pPr>
      <w:r>
        <w:t>Abierto: Acciones que no han finalizado su ejecución.</w:t>
      </w:r>
    </w:p>
    <w:p w:rsidR="00AE788C" w:rsidP="00A977A4" w:rsidRDefault="00AE788C" w14:paraId="1DFB8317" w14:textId="24BE6563">
      <w:pPr>
        <w:pStyle w:val="Prrafodelista"/>
        <w:numPr>
          <w:ilvl w:val="0"/>
          <w:numId w:val="51"/>
        </w:numPr>
      </w:pPr>
      <w:r>
        <w:t>Cerrado: Las acciones que se han finalizado su ejecución (contienen registros de ejecución y mínimo un entregable).</w:t>
      </w:r>
    </w:p>
    <w:p w:rsidRPr="001940C8" w:rsidR="001940C8" w:rsidP="00A977A4" w:rsidRDefault="00AE788C" w14:paraId="0FB9B190" w14:textId="521D0026">
      <w:pPr>
        <w:pStyle w:val="Prrafodelista"/>
        <w:numPr>
          <w:ilvl w:val="0"/>
          <w:numId w:val="51"/>
        </w:numPr>
      </w:pPr>
      <w:r>
        <w:t xml:space="preserve">Vencidas: Acciones que no han finalizado </w:t>
      </w:r>
      <w:r w:rsidR="00EC5751">
        <w:t xml:space="preserve">y ya se cumplió el plazo para su ejecución </w:t>
      </w:r>
    </w:p>
    <w:p w:rsidR="00873F39" w:rsidP="00492BC5" w:rsidRDefault="00492BC5" w14:paraId="55EF1E9F" w14:textId="403148D5">
      <w:pPr>
        <w:pStyle w:val="Ttulo3"/>
        <w:rPr>
          <w:lang w:val="es-ES"/>
        </w:rPr>
      </w:pPr>
      <w:bookmarkStart w:name="_Toc1385212125" w:id="180"/>
      <w:r w:rsidRPr="00492BC5">
        <w:rPr>
          <w:lang w:val="es-ES"/>
        </w:rPr>
        <w:t>REGISTRO DE EVENTOS</w:t>
      </w:r>
      <w:bookmarkEnd w:id="180"/>
      <w:r w:rsidRPr="00492BC5">
        <w:rPr>
          <w:lang w:val="es-ES"/>
        </w:rPr>
        <w:t>  </w:t>
      </w:r>
    </w:p>
    <w:p w:rsidRPr="00A279B7" w:rsidR="00A279B7" w:rsidP="009C205D" w:rsidRDefault="009C205D" w14:paraId="1A67AF19" w14:textId="4BE099FE">
      <w:pPr>
        <w:rPr>
          <w:lang w:val="es-ES"/>
        </w:rPr>
      </w:pPr>
      <w:r w:rsidRPr="009C205D">
        <w:rPr>
          <w:lang w:val="es-ES"/>
        </w:rPr>
        <w:t>Cada dueño de proceso debe informar a la Gerencia de Cumplimiento, cualquier evento de riesgo que pueda llegar a afectar la estrategia, los procesos o proyectos. La Gerencia de Cumplimiento deberá actualizar el registro de eventos y evaluar el impacto en el mapa de riesgos del proceso organizacional, proyecto o perfil de la compañía. Si el evento genera que la calificación del riesgo se desplace a los niveles altos</w:t>
      </w:r>
      <w:r w:rsidR="005D6097">
        <w:rPr>
          <w:lang w:val="es-ES"/>
        </w:rPr>
        <w:t xml:space="preserve">, </w:t>
      </w:r>
      <w:r w:rsidRPr="009C205D">
        <w:rPr>
          <w:lang w:val="es-ES"/>
        </w:rPr>
        <w:t>deberá informar a la Presidencia y en una reunión con la Dirección donde se presenta el riesgo se establecen planes de acción con los líderes de l</w:t>
      </w:r>
      <w:r w:rsidR="00E011C5">
        <w:rPr>
          <w:lang w:val="es-ES"/>
        </w:rPr>
        <w:t>o</w:t>
      </w:r>
      <w:r w:rsidRPr="009C205D">
        <w:rPr>
          <w:lang w:val="es-ES"/>
        </w:rPr>
        <w:t xml:space="preserve">s diferentes </w:t>
      </w:r>
      <w:r w:rsidR="00E011C5">
        <w:rPr>
          <w:lang w:val="es-ES"/>
        </w:rPr>
        <w:t>procesos</w:t>
      </w:r>
      <w:r w:rsidRPr="009C205D">
        <w:rPr>
          <w:lang w:val="es-ES"/>
        </w:rPr>
        <w:t>. Estos planes de acción son monitoreados de forma permanente y cuando se completa su implementación, se valora la efectividad del plan</w:t>
      </w:r>
      <w:r w:rsidR="005D6097">
        <w:rPr>
          <w:lang w:val="es-ES"/>
        </w:rPr>
        <w:t>.</w:t>
      </w:r>
    </w:p>
    <w:p w:rsidR="004B6AF5" w:rsidP="00492BC5" w:rsidRDefault="00492BC5" w14:paraId="3040C817" w14:textId="6F340149">
      <w:pPr>
        <w:pStyle w:val="Ttulo3"/>
        <w:rPr>
          <w:lang w:val="es-ES"/>
        </w:rPr>
      </w:pPr>
      <w:bookmarkStart w:name="_Toc1521548788" w:id="181"/>
      <w:r w:rsidRPr="00492BC5">
        <w:rPr>
          <w:lang w:val="es-ES"/>
        </w:rPr>
        <w:t>ESTABLECIMIENTO DE LOS PLANES DE ACCIÓN</w:t>
      </w:r>
      <w:bookmarkEnd w:id="181"/>
      <w:r w:rsidRPr="00492BC5">
        <w:rPr>
          <w:lang w:val="es-ES"/>
        </w:rPr>
        <w:t>  </w:t>
      </w:r>
    </w:p>
    <w:p w:rsidRPr="00492BEA" w:rsidR="00492BEA" w:rsidP="00492BEA" w:rsidRDefault="00492BEA" w14:paraId="1C34ECC9" w14:textId="47A2EFE7">
      <w:pPr>
        <w:rPr>
          <w:lang w:val="es-ES"/>
        </w:rPr>
      </w:pPr>
      <w:r w:rsidRPr="00492BEA">
        <w:rPr>
          <w:lang w:val="es-ES"/>
        </w:rPr>
        <w:t>Para los riesgos estratégicos y de procesos, los riesgos residuales calificados como Muy Altos, y Altos, se debe implementar los planes de acción en conjunto con los dueños de proceso, los cuales son monitoreados por la Gerencia de Cumplimiento, de acuerdo con las fechas de finalización definidas. En proyectos, para los riesgos inherentes sin importar su calificación, se establecen planes de acción con los líderes de l</w:t>
      </w:r>
      <w:r w:rsidR="0060141F">
        <w:rPr>
          <w:lang w:val="es-ES"/>
        </w:rPr>
        <w:t>os diferentes procesos</w:t>
      </w:r>
      <w:r w:rsidRPr="00492BEA">
        <w:rPr>
          <w:lang w:val="es-ES"/>
        </w:rPr>
        <w:t xml:space="preserve">. Estos planes de acción son monitoreados de forma permanente y cuando se completa su implementación, se valora la efectividad del plan, y se calcula, el riesgo residual final. </w:t>
      </w:r>
    </w:p>
    <w:p w:rsidRPr="00492BEA" w:rsidR="00492BEA" w:rsidP="00492BEA" w:rsidRDefault="00492BEA" w14:paraId="7FF9CE7E" w14:textId="59A80159">
      <w:pPr>
        <w:rPr>
          <w:lang w:val="es-ES"/>
        </w:rPr>
      </w:pPr>
      <w:r w:rsidRPr="00492BEA">
        <w:rPr>
          <w:lang w:val="es-ES"/>
        </w:rPr>
        <w:t>Los planes de acción derivados de hallazgos reportados por los entes de control internos o externos serán monitoreados por la Gerencia de Cumplimiento en compañía del encargado de su implementación.</w:t>
      </w:r>
    </w:p>
    <w:p w:rsidRPr="00492BC5" w:rsidR="004B6AF5" w:rsidP="00492BC5" w:rsidRDefault="00492BC5" w14:paraId="3B34A6C7" w14:textId="0B44C42B">
      <w:pPr>
        <w:pStyle w:val="Ttulo3"/>
        <w:rPr>
          <w:lang w:val="es-ES"/>
        </w:rPr>
      </w:pPr>
      <w:bookmarkStart w:name="_Toc1071036660" w:id="182"/>
      <w:r w:rsidRPr="00492BC5">
        <w:rPr>
          <w:lang w:val="es-ES"/>
        </w:rPr>
        <w:t>INDICADORES DE RIESGOS</w:t>
      </w:r>
      <w:bookmarkEnd w:id="182"/>
      <w:r w:rsidRPr="00492BC5">
        <w:rPr>
          <w:lang w:val="es-ES"/>
        </w:rPr>
        <w:t> </w:t>
      </w:r>
    </w:p>
    <w:p w:rsidR="009E1706" w:rsidP="009E1706" w:rsidRDefault="009E1706" w14:paraId="644CA016" w14:textId="3A1459C8">
      <w:r>
        <w:t>Los indicadores de riesgos son las medidas que permitirán a las organizaciones, al dueño del proceso y/o proyecto y a la Gerencia de Cumplimiento monitorear el perfil del estratégico/ proceso/ proyecto. En el caso en que alguno de los indicadores no alcance la meta deseada, se genera una alerta y se requiere diseñar un plan de acción para revisar las actividades del proceso y/o la ejecución de los controles.</w:t>
      </w:r>
    </w:p>
    <w:p w:rsidRPr="009E1706" w:rsidR="00BB6CED" w:rsidP="009E1706" w:rsidRDefault="009E1706" w14:paraId="4449FD19" w14:textId="715252C8">
      <w:r>
        <w:t>Así mismo en la caracterización de los procesos se determinan indicadores con los cuales se realiza la medición del cumplimiento de los objetivos de los mismos, estos indicadores tienen definida con todas sus características y dependiendo de su alcance son reportados en los comités internos de cada una de las Direcciones de la organización</w:t>
      </w:r>
      <w:r w:rsidR="00052D9D">
        <w:t>.</w:t>
      </w:r>
    </w:p>
    <w:p w:rsidRPr="009E1706" w:rsidR="00BB6CED" w:rsidP="009E1706" w:rsidRDefault="00BB6CED" w14:paraId="31DD2A58" w14:textId="6523F5D2"/>
    <w:sectPr w:rsidRPr="009E1706" w:rsidR="00BB6CED" w:rsidSect="005D3848">
      <w:headerReference w:type="default" r:id="rId29"/>
      <w:footerReference w:type="default" r:id="rId30"/>
      <w:pgSz w:w="12240" w:h="15840" w:orient="portrait"/>
      <w:pgMar w:top="1440" w:right="1440" w:bottom="1440" w:left="144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CG" w:author="Cristina Gomez" w:date="2026-03-02T12:07:00Z" w:id="6">
    <w:p w:rsidR="001B7885" w:rsidP="001B7885" w:rsidRDefault="001B7885" w14:paraId="0F7B1971" w14:textId="207EE28C">
      <w:pPr>
        <w:pStyle w:val="Textocomentario"/>
        <w:jc w:val="left"/>
      </w:pPr>
      <w:r>
        <w:rPr>
          <w:rStyle w:val="Refdecomentario"/>
        </w:rPr>
        <w:annotationRef/>
      </w:r>
      <w:r>
        <w:fldChar w:fldCharType="begin"/>
      </w:r>
      <w:r>
        <w:instrText>HYPERLINK "mailto:practicante@strategy.com.co"</w:instrText>
      </w:r>
      <w:bookmarkStart w:name="_@_505108E6105B4186B9F1F83607192248Z" w:id="7"/>
      <w:r>
        <w:fldChar w:fldCharType="separate"/>
      </w:r>
      <w:bookmarkEnd w:id="7"/>
      <w:r w:rsidRPr="001B7885">
        <w:rPr>
          <w:rStyle w:val="Mencionar"/>
          <w:noProof/>
        </w:rPr>
        <w:t>@Practicante</w:t>
      </w:r>
      <w:r>
        <w:fldChar w:fldCharType="end"/>
      </w:r>
      <w:r>
        <w:t xml:space="preserve"> Dejar el verbo “tratar” como verbo general y dentro del tratamiento incluyes opciones: evitar, reducir, compartir/transferir, aceptar.</w:t>
      </w:r>
    </w:p>
  </w:comment>
  <w:comment w:initials="CG" w:author="Cristina Gomez" w:date="2026-03-02T14:47:00Z" w:id="8">
    <w:p w:rsidR="00A56593" w:rsidP="00A56593" w:rsidRDefault="00A56593" w14:paraId="7D7CB4B1" w14:textId="19381C02">
      <w:pPr>
        <w:pStyle w:val="Textocomentario"/>
        <w:jc w:val="left"/>
      </w:pPr>
      <w:r>
        <w:rPr>
          <w:rStyle w:val="Refdecomentario"/>
        </w:rPr>
        <w:annotationRef/>
      </w:r>
      <w:r>
        <w:fldChar w:fldCharType="begin"/>
      </w:r>
      <w:r>
        <w:instrText>HYPERLINK "mailto:practicante@strategy.com.co"</w:instrText>
      </w:r>
      <w:bookmarkStart w:name="_@_CE42F33D56A4440EB6A3DA588ADF0A0BZ" w:id="9"/>
      <w:r>
        <w:fldChar w:fldCharType="separate"/>
      </w:r>
      <w:bookmarkEnd w:id="9"/>
      <w:r w:rsidRPr="00A56593">
        <w:rPr>
          <w:rStyle w:val="Mencionar"/>
          <w:noProof/>
        </w:rPr>
        <w:t>@Practicante</w:t>
      </w:r>
      <w:r>
        <w:fldChar w:fldCharType="end"/>
      </w:r>
      <w:r>
        <w:t xml:space="preserve"> Operacional en Strategy debe decir “proyectos/contratos y ejecución de los servicio o productos”</w:t>
      </w:r>
    </w:p>
  </w:comment>
  <w:comment w:initials="CG" w:author="Cristina Gomez" w:date="2026-03-02T15:51:00Z" w:id="25">
    <w:p w:rsidR="00E22477" w:rsidP="00E22477" w:rsidRDefault="00E22477" w14:paraId="40B98697" w14:textId="2D03AA5D">
      <w:pPr>
        <w:pStyle w:val="Textocomentario"/>
        <w:jc w:val="left"/>
      </w:pPr>
      <w:r>
        <w:rPr>
          <w:rStyle w:val="Refdecomentario"/>
        </w:rPr>
        <w:annotationRef/>
      </w:r>
      <w:r>
        <w:fldChar w:fldCharType="begin"/>
      </w:r>
      <w:r>
        <w:instrText>HYPERLINK "mailto:practicante@strategy.com.co"</w:instrText>
      </w:r>
      <w:bookmarkStart w:name="_@_12903E57C1BC4510A95B470E2850240FZ" w:id="26"/>
      <w:r>
        <w:fldChar w:fldCharType="separate"/>
      </w:r>
      <w:bookmarkEnd w:id="26"/>
      <w:r w:rsidRPr="00E22477">
        <w:rPr>
          <w:rStyle w:val="Mencionar"/>
          <w:noProof/>
        </w:rPr>
        <w:t>@Practicante</w:t>
      </w:r>
      <w:r>
        <w:fldChar w:fldCharType="end"/>
      </w:r>
      <w:r>
        <w:t xml:space="preserve"> Revisa por favor donde hablas de 4 zonas bajo/moderado/alto/extremo dado que nuestra matriz es 3*3 nuestra zonas de alarp (Aceptable, tolerable e inaceptable…(Matriz de riesgos y proyectos)</w:t>
      </w:r>
    </w:p>
  </w:comment>
  <w:comment w:initials="CG" w:author="Cristina Gomez" w:date="2025-11-11T14:47:00Z" w:id="37">
    <w:p w:rsidR="00962976" w:rsidP="00962976" w:rsidRDefault="00962976" w14:paraId="0174417D" w14:textId="56CAB96C">
      <w:pPr>
        <w:pStyle w:val="Textocomentario"/>
        <w:jc w:val="left"/>
      </w:pPr>
      <w:r>
        <w:rPr>
          <w:rStyle w:val="Refdecomentario"/>
        </w:rPr>
        <w:annotationRef/>
      </w:r>
      <w:r>
        <w:fldChar w:fldCharType="begin"/>
      </w:r>
      <w:r>
        <w:instrText>HYPERLINK "mailto:practicante@strategy.com.co"</w:instrText>
      </w:r>
      <w:bookmarkStart w:name="_@_89455F7DC7B3450C9F58B7A50B461C59Z" w:id="39"/>
      <w:r>
        <w:fldChar w:fldCharType="separate"/>
      </w:r>
      <w:bookmarkEnd w:id="39"/>
      <w:r w:rsidRPr="00962976">
        <w:rPr>
          <w:rStyle w:val="Mencionar"/>
          <w:noProof/>
        </w:rPr>
        <w:t>@Practicante</w:t>
      </w:r>
      <w:r>
        <w:fldChar w:fldCharType="end"/>
      </w:r>
      <w:r>
        <w:t xml:space="preserve"> Nos falta crear un comité u organismo de control </w:t>
      </w:r>
    </w:p>
    <w:p w:rsidR="00962976" w:rsidP="00962976" w:rsidRDefault="00962976" w14:paraId="64011925" w14:textId="77777777">
      <w:pPr>
        <w:pStyle w:val="Textocomentario"/>
        <w:jc w:val="left"/>
      </w:pPr>
      <w:r>
        <w:rPr>
          <w:b/>
          <w:bCs/>
        </w:rPr>
        <w:t xml:space="preserve">Propósito: </w:t>
      </w:r>
      <w:r>
        <w:t xml:space="preserve">Consolidar la estructura de gobierno del riesgo y clarificar cómo se revisan los informes y decisiones. </w:t>
      </w:r>
    </w:p>
    <w:p w:rsidR="00962976" w:rsidP="00962976" w:rsidRDefault="00962976" w14:paraId="192E9E40" w14:textId="77777777">
      <w:pPr>
        <w:pStyle w:val="Textocomentario"/>
        <w:jc w:val="left"/>
      </w:pPr>
      <w:r>
        <w:rPr>
          <w:b/>
          <w:bCs/>
        </w:rPr>
        <w:t xml:space="preserve">Aspectos que nos falta incluir: </w:t>
      </w:r>
    </w:p>
    <w:p w:rsidR="00962976" w:rsidP="00962976" w:rsidRDefault="00962976" w14:paraId="2C79BB38" w14:textId="77777777">
      <w:pPr>
        <w:pStyle w:val="Textocomentario"/>
        <w:jc w:val="left"/>
      </w:pPr>
      <w:r>
        <w:t>- Definir un Comité de Riesgos formal (aunque sea liviano) y su frecuencia de reunión.</w:t>
      </w:r>
    </w:p>
    <w:p w:rsidR="00962976" w:rsidP="00962976" w:rsidRDefault="00962976" w14:paraId="7315DD20" w14:textId="77777777">
      <w:pPr>
        <w:pStyle w:val="Textocomentario"/>
        <w:jc w:val="left"/>
      </w:pPr>
      <w:r>
        <w:t>- Incluir un mecanismo de escalamiento y reporte a la alta dirección.</w:t>
      </w:r>
    </w:p>
  </w:comment>
  <w:comment w:initials="CG" w:author="Cristina Gomez" w:date="2026-01-27T16:48:00Z" w:id="49">
    <w:p w:rsidR="00B845F6" w:rsidP="006304E9" w:rsidRDefault="00B845F6" w14:paraId="1DB66F75" w14:textId="449D4C9E">
      <w:pPr>
        <w:pStyle w:val="Textocomentario"/>
        <w:jc w:val="left"/>
      </w:pPr>
      <w:r>
        <w:rPr>
          <w:rStyle w:val="Refdecomentario"/>
        </w:rPr>
        <w:annotationRef/>
      </w:r>
      <w:r>
        <w:t xml:space="preserve">Si lo declaro acá estos indicadores deben hacer parte del sistema </w:t>
      </w:r>
      <w:r>
        <w:fldChar w:fldCharType="begin"/>
      </w:r>
      <w:r>
        <w:instrText>HYPERLINK "mailto:practicante@strategy.com.co"</w:instrText>
      </w:r>
      <w:bookmarkStart w:name="_@_C45678FF4A254CD6B737325A8893763EZ" w:id="50"/>
      <w:r>
        <w:fldChar w:fldCharType="separate"/>
      </w:r>
      <w:bookmarkEnd w:id="50"/>
      <w:r w:rsidRPr="006304E9">
        <w:rPr>
          <w:rStyle w:val="Mencionar"/>
          <w:noProof/>
        </w:rPr>
        <w:t>@Practicante</w:t>
      </w:r>
      <w:r>
        <w:fldChar w:fldCharType="end"/>
      </w:r>
      <w:r>
        <w:t xml:space="preserve"> </w:t>
      </w:r>
    </w:p>
  </w:comment>
  <w:comment w:initials="CG" w:author="Cristina Gomez" w:date="2026-01-27T16:52:00Z" w:id="51">
    <w:p w:rsidR="00B845F6" w:rsidP="0039714E" w:rsidRDefault="00B845F6" w14:paraId="636E4071" w14:textId="6FD0F4D0">
      <w:pPr>
        <w:pStyle w:val="Textocomentario"/>
        <w:jc w:val="left"/>
      </w:pPr>
      <w:r>
        <w:rPr>
          <w:rStyle w:val="Refdecomentario"/>
        </w:rPr>
        <w:annotationRef/>
      </w:r>
      <w:r>
        <w:t xml:space="preserve">Si lo declaro acá estos indicadores deben hacer parte del sistema </w:t>
      </w:r>
      <w:r>
        <w:fldChar w:fldCharType="begin"/>
      </w:r>
      <w:r>
        <w:instrText>HYPERLINK "mailto:practicante@strategy.com.co"</w:instrText>
      </w:r>
      <w:bookmarkStart w:name="_@_15C89213981A4EA392F8176F205F505DZ" w:id="52"/>
      <w:r>
        <w:fldChar w:fldCharType="separate"/>
      </w:r>
      <w:bookmarkEnd w:id="52"/>
      <w:r w:rsidRPr="0039714E">
        <w:rPr>
          <w:rStyle w:val="Mencionar"/>
          <w:noProof/>
        </w:rPr>
        <w:t>@Practicante</w:t>
      </w:r>
      <w:r>
        <w:fldChar w:fldCharType="end"/>
      </w:r>
      <w:r>
        <w:t xml:space="preserve">  </w:t>
      </w:r>
    </w:p>
  </w:comment>
  <w:comment w:initials="CG" w:author="Cristina Gomez" w:date="2025-11-11T14:53:00Z" w:id="59">
    <w:p w:rsidR="0085471F" w:rsidP="0085471F" w:rsidRDefault="0085471F" w14:paraId="3B4D2F64" w14:textId="61BAB27A">
      <w:pPr>
        <w:pStyle w:val="Textocomentario"/>
        <w:jc w:val="left"/>
      </w:pPr>
      <w:r>
        <w:rPr>
          <w:rStyle w:val="Refdecomentario"/>
        </w:rPr>
        <w:annotationRef/>
      </w:r>
      <w:r>
        <w:fldChar w:fldCharType="begin"/>
      </w:r>
      <w:r>
        <w:instrText>HYPERLINK "mailto:practicante@strategy.com.co"</w:instrText>
      </w:r>
      <w:bookmarkStart w:name="_@_0756829539994B5689EBE3D9C39E42A3Z" w:id="61"/>
      <w:r>
        <w:fldChar w:fldCharType="separate"/>
      </w:r>
      <w:bookmarkEnd w:id="61"/>
      <w:r w:rsidRPr="0085471F">
        <w:rPr>
          <w:rStyle w:val="Mencionar"/>
          <w:noProof/>
        </w:rPr>
        <w:t>@Practicante</w:t>
      </w:r>
      <w:r>
        <w:fldChar w:fldCharType="end"/>
      </w:r>
      <w:r>
        <w:t xml:space="preserve"> - No hay un </w:t>
      </w:r>
      <w:r>
        <w:rPr>
          <w:b/>
          <w:bCs/>
        </w:rPr>
        <w:t>plan de sensibilización o formación</w:t>
      </w:r>
      <w:r>
        <w:t xml:space="preserve"> dentro del manual y actualizacion</w:t>
      </w:r>
    </w:p>
  </w:comment>
  <w:comment w:initials="Pr" w:author="Practicante" w:date="2025-11-13T08:45:00Z" w:id="60">
    <w:p w:rsidR="004F39A6" w:rsidRDefault="004F39A6" w14:paraId="05D9EF89" w14:textId="69FC5837">
      <w:pPr>
        <w:pStyle w:val="Textocomentario"/>
      </w:pPr>
      <w:r>
        <w:rPr>
          <w:rStyle w:val="Refdecomentario"/>
        </w:rPr>
        <w:annotationRef/>
      </w:r>
      <w:r w:rsidRPr="4640336E">
        <w:t>actualizar indicadores y ppt</w:t>
      </w:r>
    </w:p>
  </w:comment>
  <w:comment w:initials="CG" w:author="Cristina Gomez" w:date="2026-03-06T08:08:00Z" w:id="93">
    <w:p w:rsidR="00070E42" w:rsidP="00070E42" w:rsidRDefault="00070E42" w14:paraId="63324DAB" w14:textId="18C4A452">
      <w:pPr>
        <w:pStyle w:val="Textocomentario"/>
        <w:jc w:val="left"/>
      </w:pPr>
      <w:r>
        <w:rPr>
          <w:rStyle w:val="Refdecomentario"/>
        </w:rPr>
        <w:annotationRef/>
      </w:r>
      <w:r>
        <w:fldChar w:fldCharType="begin"/>
      </w:r>
      <w:r>
        <w:instrText>HYPERLINK "mailto:natalia.sanabria@strategy.com.co"</w:instrText>
      </w:r>
      <w:bookmarkStart w:name="_@_D6221E05F9C049CF8A61AB805105DA52Z" w:id="94"/>
      <w:r>
        <w:fldChar w:fldCharType="separate"/>
      </w:r>
      <w:bookmarkEnd w:id="94"/>
      <w:r w:rsidRPr="00070E42">
        <w:rPr>
          <w:rStyle w:val="Mencionar"/>
          <w:noProof/>
        </w:rPr>
        <w:t>@Natalia Sanabria</w:t>
      </w:r>
      <w:r>
        <w:fldChar w:fldCharType="end"/>
      </w:r>
      <w:r>
        <w:t xml:space="preserve"> Empezar revisión</w:t>
      </w:r>
    </w:p>
  </w:comment>
  <w:comment w:initials="CG" w:author="Cristina Gomez" w:date="2026-02-18T14:18:00Z" w:id="100">
    <w:p w:rsidR="00E371AE" w:rsidP="00E371AE" w:rsidRDefault="00E371AE" w14:paraId="59076EA6" w14:textId="00DBC220">
      <w:pPr>
        <w:pStyle w:val="Textocomentario"/>
        <w:jc w:val="left"/>
      </w:pPr>
      <w:r>
        <w:rPr>
          <w:rStyle w:val="Refdecomentario"/>
        </w:rPr>
        <w:annotationRef/>
      </w:r>
      <w:r>
        <w:t xml:space="preserve">Revisar manual ODL y el tema de fuentes </w:t>
      </w:r>
      <w:r>
        <w:fldChar w:fldCharType="begin"/>
      </w:r>
      <w:r>
        <w:instrText>HYPERLINK "mailto:practicante@strategy.com.co"</w:instrText>
      </w:r>
      <w:bookmarkStart w:name="_@_AE4A4FE227D741EFB836142C1F324234Z" w:id="101"/>
      <w:r>
        <w:fldChar w:fldCharType="separate"/>
      </w:r>
      <w:bookmarkEnd w:id="101"/>
      <w:r w:rsidRPr="00E371AE">
        <w:rPr>
          <w:rStyle w:val="Mencionar"/>
          <w:noProof/>
        </w:rPr>
        <w:t>@Practicante</w:t>
      </w:r>
      <w:r>
        <w:fldChar w:fldCharType="end"/>
      </w:r>
      <w:r>
        <w:t xml:space="preserve"> </w:t>
      </w:r>
    </w:p>
  </w:comment>
  <w:comment w:initials="CG" w:author="Cristina Gomez" w:date="2026-03-02T15:12:00Z" w:id="102">
    <w:p w:rsidR="00F02D45" w:rsidP="00F02D45" w:rsidRDefault="00F02D45" w14:paraId="538F76D3" w14:textId="0B79EB28">
      <w:pPr>
        <w:pStyle w:val="Textocomentario"/>
        <w:jc w:val="left"/>
      </w:pPr>
      <w:r>
        <w:rPr>
          <w:rStyle w:val="Refdecomentario"/>
        </w:rPr>
        <w:annotationRef/>
      </w:r>
      <w:r>
        <w:t xml:space="preserve">Nuestros objetivos de impacto por ahora son (Financiero, personas y reputación) </w:t>
      </w:r>
      <w:r>
        <w:fldChar w:fldCharType="begin"/>
      </w:r>
      <w:r>
        <w:instrText>HYPERLINK "mailto:practicante@strategy.com.co"</w:instrText>
      </w:r>
      <w:bookmarkStart w:name="_@_4C93649D0716495384E182FE0869676EZ" w:id="103"/>
      <w:r>
        <w:fldChar w:fldCharType="separate"/>
      </w:r>
      <w:bookmarkEnd w:id="103"/>
      <w:r w:rsidRPr="00F02D45">
        <w:rPr>
          <w:rStyle w:val="Mencionar"/>
          <w:noProof/>
        </w:rPr>
        <w:t>@Practicante</w:t>
      </w:r>
      <w:r>
        <w:fldChar w:fldCharType="end"/>
      </w:r>
      <w:r>
        <w:t xml:space="preserve">  entonces si quieres citar información y conocimiento sería una categoría o fuente</w:t>
      </w:r>
    </w:p>
  </w:comment>
  <w:comment w:initials="CG" w:author="Cristina Gomez" w:date="2026-03-02T08:19:00Z" w:id="105">
    <w:p w:rsidR="005466D1" w:rsidP="005466D1" w:rsidRDefault="005466D1" w14:paraId="78A69AEA" w14:textId="4059A15C">
      <w:pPr>
        <w:pStyle w:val="Textocomentario"/>
        <w:jc w:val="left"/>
      </w:pPr>
      <w:r>
        <w:rPr>
          <w:rStyle w:val="Refdecomentario"/>
        </w:rPr>
        <w:annotationRef/>
      </w:r>
      <w:r>
        <w:t xml:space="preserve">Hola felipe </w:t>
      </w:r>
      <w:r>
        <w:fldChar w:fldCharType="begin"/>
      </w:r>
      <w:r>
        <w:instrText>HYPERLINK "mailto:practicante@strategy.com.co"</w:instrText>
      </w:r>
      <w:bookmarkStart w:name="_@_BA02360E1DA74D118A5B8AA00C2B0ED1Z" w:id="106"/>
      <w:r>
        <w:fldChar w:fldCharType="separate"/>
      </w:r>
      <w:bookmarkEnd w:id="106"/>
      <w:r w:rsidRPr="005466D1">
        <w:rPr>
          <w:rStyle w:val="Mencionar"/>
          <w:noProof/>
        </w:rPr>
        <w:t>@Practicante</w:t>
      </w:r>
      <w:r>
        <w:fldChar w:fldCharType="end"/>
      </w:r>
      <w:r>
        <w:t xml:space="preserve"> esta gráfica que representa? Qué significa lo campos verdes las posibles fuentes ? Es que no entiendo si son oportunidades...</w:t>
      </w:r>
    </w:p>
  </w:comment>
  <w:comment w:initials="CG" w:author="Cristina Gomez" w:date="2026-03-02T08:27:00Z" w:id="108">
    <w:p w:rsidR="0037189D" w:rsidP="0037189D" w:rsidRDefault="0037189D" w14:paraId="40EF0D16" w14:textId="6F2B5BF5">
      <w:pPr>
        <w:pStyle w:val="Textocomentario"/>
        <w:jc w:val="left"/>
      </w:pPr>
      <w:r>
        <w:rPr>
          <w:rStyle w:val="Refdecomentario"/>
        </w:rPr>
        <w:annotationRef/>
      </w:r>
      <w:r>
        <w:t xml:space="preserve">Los proyectos son a nivel operativo </w:t>
      </w:r>
      <w:r>
        <w:fldChar w:fldCharType="begin"/>
      </w:r>
      <w:r>
        <w:instrText>HYPERLINK "mailto:practicante@strategy.com.co"</w:instrText>
      </w:r>
      <w:bookmarkStart w:name="_@_6199C58698C0483AB8D246511693F58DZ" w:id="109"/>
      <w:r>
        <w:fldChar w:fldCharType="separate"/>
      </w:r>
      <w:bookmarkEnd w:id="109"/>
      <w:r w:rsidRPr="0037189D">
        <w:rPr>
          <w:rStyle w:val="Mencionar"/>
          <w:noProof/>
        </w:rPr>
        <w:t>@Practicante</w:t>
      </w:r>
      <w:r>
        <w:fldChar w:fldCharType="end"/>
      </w:r>
      <w:r>
        <w:t xml:space="preserve"> y los procesos son nivel táctico </w:t>
      </w:r>
    </w:p>
  </w:comment>
  <w:comment w:initials="CG" w:author="Cristina Gomez" w:date="2026-03-02T08:32:00Z" w:id="110">
    <w:p w:rsidR="00795DF7" w:rsidP="00795DF7" w:rsidRDefault="00795DF7" w14:paraId="79CF6733" w14:textId="3814C889">
      <w:pPr>
        <w:pStyle w:val="Textocomentario"/>
        <w:jc w:val="left"/>
      </w:pPr>
      <w:r>
        <w:rPr>
          <w:rStyle w:val="Refdecomentario"/>
        </w:rPr>
        <w:annotationRef/>
      </w:r>
      <w:r>
        <w:fldChar w:fldCharType="begin"/>
      </w:r>
      <w:r>
        <w:instrText>HYPERLINK "mailto:practicante@strategy.com.co"</w:instrText>
      </w:r>
      <w:bookmarkStart w:name="_@_13096B9C177347DCBC73982C8CC15713Z" w:id="111"/>
      <w:r>
        <w:fldChar w:fldCharType="separate"/>
      </w:r>
      <w:bookmarkEnd w:id="111"/>
      <w:r w:rsidRPr="00795DF7">
        <w:rPr>
          <w:rStyle w:val="Mencionar"/>
          <w:noProof/>
        </w:rPr>
        <w:t>@Practicante</w:t>
      </w:r>
      <w:r>
        <w:fldChar w:fldCharType="end"/>
      </w:r>
      <w:r>
        <w:t xml:space="preserve"> revisar los campos verdes algunos me hacen dudar como plataforma de academy, son fuentes, oportunidades o que hace referencia para poder ser más objetiva en la revisión?</w:t>
      </w:r>
    </w:p>
  </w:comment>
  <w:comment w:initials="CG" w:author="Cristina Gomez" w:date="2026-03-02T09:02:00Z" w:id="113">
    <w:p w:rsidR="00E60026" w:rsidP="00E60026" w:rsidRDefault="00E60026" w14:paraId="41BDD9AD" w14:textId="11361744">
      <w:pPr>
        <w:pStyle w:val="Textocomentario"/>
        <w:jc w:val="left"/>
      </w:pPr>
      <w:r>
        <w:rPr>
          <w:rStyle w:val="Refdecomentario"/>
        </w:rPr>
        <w:annotationRef/>
      </w:r>
      <w:r>
        <w:fldChar w:fldCharType="begin"/>
      </w:r>
      <w:r>
        <w:instrText>HYPERLINK "mailto:practicante@strategy.com.co"</w:instrText>
      </w:r>
      <w:bookmarkStart w:name="_@_593713A7098F4AF9BFEC58905D1DADA9Z" w:id="114"/>
      <w:r>
        <w:fldChar w:fldCharType="separate"/>
      </w:r>
      <w:bookmarkEnd w:id="114"/>
      <w:r w:rsidRPr="00E60026">
        <w:rPr>
          <w:rStyle w:val="Mencionar"/>
          <w:noProof/>
        </w:rPr>
        <w:t>@Practicante</w:t>
      </w:r>
      <w:r>
        <w:fldChar w:fldCharType="end"/>
      </w:r>
      <w:r>
        <w:t xml:space="preserve"> Hola felipe nosotros no tenemos un software de consultoría, Indisponibilidad de la plataforma strategy Academy lo repites en los dos niveles, </w:t>
      </w:r>
    </w:p>
  </w:comment>
  <w:comment w:initials="CG" w:author="Cristina Gomez" w:date="2026-03-02T10:10:00Z" w:id="122">
    <w:p w:rsidR="00762CA1" w:rsidP="00762CA1" w:rsidRDefault="00762CA1" w14:paraId="53AFFDBA" w14:textId="17221A07">
      <w:pPr>
        <w:pStyle w:val="Textocomentario"/>
        <w:jc w:val="left"/>
      </w:pPr>
      <w:r>
        <w:rPr>
          <w:rStyle w:val="Refdecomentario"/>
        </w:rPr>
        <w:annotationRef/>
      </w:r>
      <w:r>
        <w:t xml:space="preserve">Qué es visión E2E? La idea es guiarte y adaptarlo al contexto de Strategy </w:t>
      </w:r>
      <w:r>
        <w:fldChar w:fldCharType="begin"/>
      </w:r>
      <w:r>
        <w:instrText>HYPERLINK "mailto:practicante@strategy.com.co"</w:instrText>
      </w:r>
      <w:bookmarkStart w:name="_@_07EB9F0683EA479CA2723448CB816707Z" w:id="123"/>
      <w:r>
        <w:fldChar w:fldCharType="separate"/>
      </w:r>
      <w:bookmarkEnd w:id="123"/>
      <w:r w:rsidRPr="00762CA1">
        <w:rPr>
          <w:rStyle w:val="Mencionar"/>
          <w:noProof/>
        </w:rPr>
        <w:t>@Practicante</w:t>
      </w:r>
      <w:r>
        <w:fldChar w:fldCharType="end"/>
      </w:r>
      <w:r>
        <w:t xml:space="preserve"> </w:t>
      </w:r>
    </w:p>
  </w:comment>
  <w:comment w:initials="CG" w:author="Cristina Gomez" w:date="2026-03-02T12:03:00Z" w:id="126">
    <w:p w:rsidR="00851500" w:rsidP="00851500" w:rsidRDefault="00851500" w14:paraId="328BA988" w14:textId="414829F7">
      <w:pPr>
        <w:pStyle w:val="Textocomentario"/>
        <w:jc w:val="left"/>
      </w:pPr>
      <w:r>
        <w:rPr>
          <w:rStyle w:val="Refdecomentario"/>
        </w:rPr>
        <w:annotationRef/>
      </w:r>
      <w:r>
        <w:fldChar w:fldCharType="begin"/>
      </w:r>
      <w:r>
        <w:instrText>HYPERLINK "mailto:practicante@strategy.com.co"</w:instrText>
      </w:r>
      <w:bookmarkStart w:name="_@_CD3FC8F379D0456AB4518F4FADD2D057Z" w:id="127"/>
      <w:r>
        <w:fldChar w:fldCharType="separate"/>
      </w:r>
      <w:bookmarkEnd w:id="127"/>
      <w:r w:rsidRPr="00851500">
        <w:rPr>
          <w:rStyle w:val="Mencionar"/>
          <w:noProof/>
        </w:rPr>
        <w:t>@Practicante</w:t>
      </w:r>
      <w:r>
        <w:fldChar w:fldCharType="end"/>
      </w:r>
      <w:r>
        <w:t xml:space="preserve"> deben quedar como “fuentes de información del contexto”, no como “marcos de referencia</w:t>
      </w:r>
    </w:p>
  </w:comment>
  <w:comment w:initials="CG" w:author="Cristina Gomez" w:date="2026-03-02T11:14:00Z" w:id="130">
    <w:p w:rsidR="009372B0" w:rsidP="009372B0" w:rsidRDefault="009372B0" w14:paraId="541EC618" w14:textId="18A6E450">
      <w:pPr>
        <w:pStyle w:val="Textocomentario"/>
        <w:jc w:val="left"/>
      </w:pPr>
      <w:r>
        <w:rPr>
          <w:rStyle w:val="Refdecomentario"/>
        </w:rPr>
        <w:annotationRef/>
      </w:r>
      <w:r>
        <w:t xml:space="preserve">Nosotros no vamos a tener un sistema integral </w:t>
      </w:r>
      <w:r>
        <w:fldChar w:fldCharType="begin"/>
      </w:r>
      <w:r>
        <w:instrText>HYPERLINK "mailto:practicante@strategy.com.co"</w:instrText>
      </w:r>
      <w:bookmarkStart w:name="_@_ED379385FFF949B89425F38C37CB7216Z" w:id="131"/>
      <w:r>
        <w:fldChar w:fldCharType="separate"/>
      </w:r>
      <w:bookmarkEnd w:id="131"/>
      <w:r w:rsidRPr="009372B0">
        <w:rPr>
          <w:rStyle w:val="Mencionar"/>
          <w:noProof/>
        </w:rPr>
        <w:t>@Practicante</w:t>
      </w:r>
      <w:r>
        <w:fldChar w:fldCharType="end"/>
      </w:r>
      <w:r>
        <w:t xml:space="preserve"> </w:t>
      </w:r>
    </w:p>
  </w:comment>
  <w:comment w:initials="CG" w:author="Cristina Gomez" w:date="2026-03-02T15:23:00Z" w:id="133">
    <w:p w:rsidR="00EC15CE" w:rsidP="00EC15CE" w:rsidRDefault="00EC15CE" w14:paraId="00189B8A" w14:textId="12B38669">
      <w:pPr>
        <w:pStyle w:val="Textocomentario"/>
        <w:jc w:val="left"/>
      </w:pPr>
      <w:r>
        <w:rPr>
          <w:rStyle w:val="Refdecomentario"/>
        </w:rPr>
        <w:annotationRef/>
      </w:r>
      <w:r>
        <w:t xml:space="preserve">Corregir donde diga Sistema de administración de gestión de riesgos SAR por “Marco de gestión de riesgos” </w:t>
      </w:r>
      <w:r>
        <w:fldChar w:fldCharType="begin"/>
      </w:r>
      <w:r>
        <w:instrText>HYPERLINK "mailto:practicante@strategy.com.co"</w:instrText>
      </w:r>
      <w:bookmarkStart w:name="_@_8F3A045652E44D7F94DD7DB1FBA53140Z" w:id="134"/>
      <w:r>
        <w:fldChar w:fldCharType="separate"/>
      </w:r>
      <w:bookmarkEnd w:id="134"/>
      <w:r w:rsidRPr="00EC15CE">
        <w:rPr>
          <w:rStyle w:val="Mencionar"/>
          <w:noProof/>
        </w:rPr>
        <w:t>@Practicante</w:t>
      </w:r>
      <w:r>
        <w:fldChar w:fldCharType="end"/>
      </w:r>
      <w:r>
        <w:t xml:space="preserve"> </w:t>
      </w:r>
    </w:p>
  </w:comment>
  <w:comment w:initials="CG" w:author="Cristina Gomez" w:date="2026-03-02T15:57:00Z" w:id="147">
    <w:p w:rsidR="00E0527F" w:rsidP="00E0527F" w:rsidRDefault="00E0527F" w14:paraId="67F48229" w14:textId="506E57ED">
      <w:pPr>
        <w:pStyle w:val="Textocomentario"/>
        <w:jc w:val="left"/>
      </w:pPr>
      <w:r>
        <w:rPr>
          <w:rStyle w:val="Refdecomentario"/>
        </w:rPr>
        <w:annotationRef/>
      </w:r>
      <w:r>
        <w:fldChar w:fldCharType="begin"/>
      </w:r>
      <w:r>
        <w:instrText>HYPERLINK "mailto:practicante@strategy.com.co"</w:instrText>
      </w:r>
      <w:bookmarkStart w:name="_@_4B6BB0D516264F2ABA222F84CC8D359DZ" w:id="148"/>
      <w:r>
        <w:fldChar w:fldCharType="separate"/>
      </w:r>
      <w:bookmarkEnd w:id="148"/>
      <w:r w:rsidRPr="00E0527F">
        <w:rPr>
          <w:rStyle w:val="Mencionar"/>
          <w:noProof/>
        </w:rPr>
        <w:t>@Practicante</w:t>
      </w:r>
      <w:r>
        <w:fldChar w:fldCharType="end"/>
      </w:r>
      <w:r>
        <w:t xml:space="preserve"> Es posible que disminuya la credibilidad de Strategy en el sector debido a un error metodológico en un diagnóstico, afectando la renovación o adjudicación de nuevos contratos.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F7B1971" w15:done="1"/>
  <w15:commentEx w15:paraId="7D7CB4B1" w15:done="1"/>
  <w15:commentEx w15:paraId="40B98697" w15:done="1"/>
  <w15:commentEx w15:paraId="7315DD20" w15:done="1"/>
  <w15:commentEx w15:paraId="1DB66F75" w15:done="1"/>
  <w15:commentEx w15:paraId="636E4071" w15:done="1"/>
  <w15:commentEx w15:paraId="3B4D2F64" w15:done="1"/>
  <w15:commentEx w15:paraId="05D9EF89" w15:paraIdParent="3B4D2F64" w15:done="1"/>
  <w15:commentEx w15:paraId="63324DAB" w15:done="0"/>
  <w15:commentEx w15:paraId="59076EA6" w15:done="1"/>
  <w15:commentEx w15:paraId="538F76D3" w15:done="1"/>
  <w15:commentEx w15:paraId="78A69AEA" w15:done="1"/>
  <w15:commentEx w15:paraId="40EF0D16" w15:done="1"/>
  <w15:commentEx w15:paraId="79CF6733" w15:done="1"/>
  <w15:commentEx w15:paraId="41BDD9AD" w15:done="1"/>
  <w15:commentEx w15:paraId="53AFFDBA" w15:done="1"/>
  <w15:commentEx w15:paraId="328BA988" w15:done="1"/>
  <w15:commentEx w15:paraId="541EC618" w15:done="1"/>
  <w15:commentEx w15:paraId="00189B8A" w15:done="1"/>
  <w15:commentEx w15:paraId="67F4822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B5CA467" w16cex:dateUtc="2026-03-02T17:07:00Z"/>
  <w16cex:commentExtensible w16cex:durableId="7527AE64" w16cex:dateUtc="2026-03-02T19:47:00Z"/>
  <w16cex:commentExtensible w16cex:durableId="342FF11B" w16cex:dateUtc="2026-03-02T20:51:00Z"/>
  <w16cex:commentExtensible w16cex:durableId="7B2164EB" w16cex:dateUtc="2025-11-11T19:47:00Z"/>
  <w16cex:commentExtensible w16cex:durableId="407BED64" w16cex:dateUtc="2026-01-27T21:48:00Z"/>
  <w16cex:commentExtensible w16cex:durableId="3CB20685" w16cex:dateUtc="2026-01-27T21:52:00Z"/>
  <w16cex:commentExtensible w16cex:durableId="5ED53453" w16cex:dateUtc="2025-11-11T19:53:00Z"/>
  <w16cex:commentExtensible w16cex:durableId="75790278" w16cex:dateUtc="2025-11-13T13:45:00Z"/>
  <w16cex:commentExtensible w16cex:durableId="69DC9F51" w16cex:dateUtc="2026-03-06T13:08:00Z"/>
  <w16cex:commentExtensible w16cex:durableId="562DF8E8" w16cex:dateUtc="2026-02-18T19:18:00Z"/>
  <w16cex:commentExtensible w16cex:durableId="32BD8931" w16cex:dateUtc="2026-03-02T20:12:00Z"/>
  <w16cex:commentExtensible w16cex:durableId="21507DF9" w16cex:dateUtc="2026-03-02T13:19:00Z"/>
  <w16cex:commentExtensible w16cex:durableId="1613F4D5" w16cex:dateUtc="2026-03-02T13:27:00Z"/>
  <w16cex:commentExtensible w16cex:durableId="57B9FAB8" w16cex:dateUtc="2026-03-02T13:32:00Z"/>
  <w16cex:commentExtensible w16cex:durableId="45B585A0" w16cex:dateUtc="2026-03-02T14:02:00Z"/>
  <w16cex:commentExtensible w16cex:durableId="58C30C76" w16cex:dateUtc="2026-03-02T15:10:00Z"/>
  <w16cex:commentExtensible w16cex:durableId="41910DC8" w16cex:dateUtc="2026-03-02T17:03:00Z"/>
  <w16cex:commentExtensible w16cex:durableId="4616C8C2" w16cex:dateUtc="2026-03-02T16:14:00Z"/>
  <w16cex:commentExtensible w16cex:durableId="1BD3F9D1" w16cex:dateUtc="2026-03-02T20:23:00Z"/>
  <w16cex:commentExtensible w16cex:durableId="0AF00D90" w16cex:dateUtc="2026-03-02T20: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F7B1971" w16cid:durableId="2B5CA467"/>
  <w16cid:commentId w16cid:paraId="7D7CB4B1" w16cid:durableId="7527AE64"/>
  <w16cid:commentId w16cid:paraId="40B98697" w16cid:durableId="342FF11B"/>
  <w16cid:commentId w16cid:paraId="7315DD20" w16cid:durableId="7B2164EB"/>
  <w16cid:commentId w16cid:paraId="1DB66F75" w16cid:durableId="407BED64"/>
  <w16cid:commentId w16cid:paraId="636E4071" w16cid:durableId="3CB20685"/>
  <w16cid:commentId w16cid:paraId="3B4D2F64" w16cid:durableId="5ED53453"/>
  <w16cid:commentId w16cid:paraId="05D9EF89" w16cid:durableId="75790278"/>
  <w16cid:commentId w16cid:paraId="63324DAB" w16cid:durableId="69DC9F51"/>
  <w16cid:commentId w16cid:paraId="59076EA6" w16cid:durableId="562DF8E8"/>
  <w16cid:commentId w16cid:paraId="538F76D3" w16cid:durableId="32BD8931"/>
  <w16cid:commentId w16cid:paraId="78A69AEA" w16cid:durableId="21507DF9"/>
  <w16cid:commentId w16cid:paraId="40EF0D16" w16cid:durableId="1613F4D5"/>
  <w16cid:commentId w16cid:paraId="79CF6733" w16cid:durableId="57B9FAB8"/>
  <w16cid:commentId w16cid:paraId="41BDD9AD" w16cid:durableId="45B585A0"/>
  <w16cid:commentId w16cid:paraId="53AFFDBA" w16cid:durableId="58C30C76"/>
  <w16cid:commentId w16cid:paraId="328BA988" w16cid:durableId="41910DC8"/>
  <w16cid:commentId w16cid:paraId="541EC618" w16cid:durableId="4616C8C2"/>
  <w16cid:commentId w16cid:paraId="00189B8A" w16cid:durableId="1BD3F9D1"/>
  <w16cid:commentId w16cid:paraId="67F48229" w16cid:durableId="0AF00D9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D2370" w:rsidP="00A44144" w:rsidRDefault="00AD2370" w14:paraId="7821AB9C" w14:textId="77777777">
      <w:pPr>
        <w:spacing w:after="0" w:line="240" w:lineRule="auto"/>
      </w:pPr>
      <w:r>
        <w:separator/>
      </w:r>
    </w:p>
  </w:endnote>
  <w:endnote w:type="continuationSeparator" w:id="0">
    <w:p w:rsidR="00AD2370" w:rsidP="00A44144" w:rsidRDefault="00AD2370" w14:paraId="1E5108BD" w14:textId="77777777">
      <w:pPr>
        <w:spacing w:after="0" w:line="240" w:lineRule="auto"/>
      </w:pPr>
      <w:r>
        <w:continuationSeparator/>
      </w:r>
    </w:p>
  </w:endnote>
  <w:endnote w:type="continuationNotice" w:id="1">
    <w:p w:rsidR="00AD2370" w:rsidRDefault="00AD2370" w14:paraId="297B59D8"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manist Regular">
    <w:altName w:val="Calibri"/>
    <w:panose1 w:val="020B0604020202020204"/>
    <w:charset w:val="4D"/>
    <w:family w:val="auto"/>
    <w:notTrueType/>
    <w:pitch w:val="variable"/>
    <w:sig w:usb0="A000002F" w:usb1="1000004A"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Geomanist Bold">
    <w:panose1 w:val="02000503000000020004"/>
    <w:charset w:val="4D"/>
    <w:family w:val="auto"/>
    <w:notTrueType/>
    <w:pitch w:val="variable"/>
    <w:sig w:usb0="A000002F" w:usb1="1000004A" w:usb2="00000000" w:usb3="00000000" w:csb0="00000193" w:csb1="00000000"/>
  </w:font>
  <w:font w:name="Geomanist Medium">
    <w:panose1 w:val="020B0604020202020204"/>
    <w:charset w:val="4D"/>
    <w:family w:val="auto"/>
    <w:notTrueType/>
    <w:pitch w:val="variable"/>
    <w:sig w:usb0="A000002F" w:usb1="1000004A"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75"/>
      <w:gridCol w:w="2975"/>
      <w:gridCol w:w="2975"/>
    </w:tblGrid>
    <w:tr w:rsidR="6D3011F0" w:rsidTr="6D3011F0" w14:paraId="4EEF0723" w14:textId="77777777">
      <w:trPr>
        <w:trHeight w:val="300"/>
      </w:trPr>
      <w:tc>
        <w:tcPr>
          <w:tcW w:w="2975" w:type="dxa"/>
        </w:tcPr>
        <w:p w:rsidR="6D3011F0" w:rsidP="6D3011F0" w:rsidRDefault="6D3011F0" w14:paraId="10FE3DDD" w14:textId="625E40C1">
          <w:pPr>
            <w:pStyle w:val="Encabezado"/>
            <w:ind w:left="-115"/>
            <w:jc w:val="left"/>
          </w:pPr>
        </w:p>
      </w:tc>
      <w:tc>
        <w:tcPr>
          <w:tcW w:w="2975" w:type="dxa"/>
        </w:tcPr>
        <w:p w:rsidR="6D3011F0" w:rsidP="6D3011F0" w:rsidRDefault="6D3011F0" w14:paraId="3952AFEC" w14:textId="2C5FEE78">
          <w:pPr>
            <w:pStyle w:val="Encabezado"/>
            <w:jc w:val="center"/>
          </w:pPr>
        </w:p>
      </w:tc>
      <w:tc>
        <w:tcPr>
          <w:tcW w:w="2975" w:type="dxa"/>
        </w:tcPr>
        <w:p w:rsidR="6D3011F0" w:rsidP="6D3011F0" w:rsidRDefault="6D3011F0" w14:paraId="1A8FC2C2" w14:textId="0151D89C">
          <w:pPr>
            <w:pStyle w:val="Encabezado"/>
            <w:ind w:right="-115"/>
            <w:jc w:val="right"/>
          </w:pPr>
        </w:p>
      </w:tc>
    </w:tr>
  </w:tbl>
  <w:p w:rsidR="6D3011F0" w:rsidP="6D3011F0" w:rsidRDefault="6D3011F0" w14:paraId="372A873A" w14:textId="3953D74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D2370" w:rsidP="00A44144" w:rsidRDefault="00AD2370" w14:paraId="42FE31FD" w14:textId="77777777">
      <w:pPr>
        <w:spacing w:after="0" w:line="240" w:lineRule="auto"/>
      </w:pPr>
      <w:r>
        <w:separator/>
      </w:r>
    </w:p>
  </w:footnote>
  <w:footnote w:type="continuationSeparator" w:id="0">
    <w:p w:rsidR="00AD2370" w:rsidP="00A44144" w:rsidRDefault="00AD2370" w14:paraId="5687BBDB" w14:textId="77777777">
      <w:pPr>
        <w:spacing w:after="0" w:line="240" w:lineRule="auto"/>
      </w:pPr>
      <w:r>
        <w:continuationSeparator/>
      </w:r>
    </w:p>
  </w:footnote>
  <w:footnote w:type="continuationNotice" w:id="1">
    <w:p w:rsidR="00AD2370" w:rsidRDefault="00AD2370" w14:paraId="6C7C8F50"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Style w:val="Tablaconcuadrcula1"/>
      <w:tblW w:w="89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280"/>
      <w:gridCol w:w="6285"/>
      <w:gridCol w:w="365"/>
    </w:tblGrid>
    <w:tr w:rsidRPr="007C774F" w:rsidR="008C5E96" w:rsidTr="6D3011F0" w14:paraId="10A5C116" w14:textId="77777777">
      <w:trPr>
        <w:trHeight w:val="475"/>
      </w:trPr>
      <w:tc>
        <w:tcPr>
          <w:tcW w:w="2280" w:type="dxa"/>
          <w:vAlign w:val="center"/>
          <w:hideMark/>
        </w:tcPr>
        <w:p w:rsidRPr="007C774F" w:rsidR="00E932E7" w:rsidP="00E932E7" w:rsidRDefault="00E932E7" w14:paraId="085D6539" w14:textId="77777777">
          <w:pPr>
            <w:pStyle w:val="Encabezado"/>
            <w:jc w:val="center"/>
            <w:rPr>
              <w:rFonts w:ascii="Geomanist Medium" w:hAnsi="Geomanist Medium"/>
            </w:rPr>
          </w:pPr>
          <w:r w:rsidRPr="007C774F">
            <w:rPr>
              <w:rFonts w:ascii="Geomanist Medium" w:hAnsi="Geomanist Medium"/>
              <w:noProof/>
            </w:rPr>
            <w:drawing>
              <wp:inline distT="0" distB="0" distL="0" distR="0" wp14:anchorId="41ED31F9" wp14:editId="43A2F426">
                <wp:extent cx="1295369" cy="648000"/>
                <wp:effectExtent l="0" t="0" r="635" b="0"/>
                <wp:docPr id="550084696" name="Imagen 55008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1@2x.png"/>
                        <pic:cNvPicPr/>
                      </pic:nvPicPr>
                      <pic:blipFill>
                        <a:blip r:embed="rId1">
                          <a:extLst>
                            <a:ext uri="{28A0092B-C50C-407E-A947-70E740481C1C}">
                              <a14:useLocalDpi xmlns:a14="http://schemas.microsoft.com/office/drawing/2010/main" val="0"/>
                            </a:ext>
                          </a:extLst>
                        </a:blip>
                        <a:stretch>
                          <a:fillRect/>
                        </a:stretch>
                      </pic:blipFill>
                      <pic:spPr>
                        <a:xfrm>
                          <a:off x="0" y="0"/>
                          <a:ext cx="1295369" cy="648000"/>
                        </a:xfrm>
                        <a:prstGeom prst="rect">
                          <a:avLst/>
                        </a:prstGeom>
                      </pic:spPr>
                    </pic:pic>
                  </a:graphicData>
                </a:graphic>
              </wp:inline>
            </w:drawing>
          </w:r>
        </w:p>
      </w:tc>
      <w:tc>
        <w:tcPr>
          <w:tcW w:w="6285" w:type="dxa"/>
          <w:vAlign w:val="center"/>
          <w:hideMark/>
        </w:tcPr>
        <w:p w:rsidRPr="007C774F" w:rsidR="00E932E7" w:rsidP="00E932E7" w:rsidRDefault="00C74E34" w14:paraId="0200E153" w14:textId="364B47C6">
          <w:pPr>
            <w:jc w:val="center"/>
            <w:rPr>
              <w:rFonts w:ascii="Geomanist Medium" w:hAnsi="Geomanist Medium"/>
            </w:rPr>
          </w:pPr>
          <w:r>
            <w:rPr>
              <w:rFonts w:ascii="Geomanist Medium" w:hAnsi="Geomanist Medium"/>
            </w:rPr>
            <w:t>PROCEDIMIENTO</w:t>
          </w:r>
          <w:r w:rsidR="00E932E7">
            <w:rPr>
              <w:rFonts w:ascii="Geomanist Medium" w:hAnsi="Geomanist Medium"/>
            </w:rPr>
            <w:t xml:space="preserve"> PARA LA GESTIÓN DE RIESGOS</w:t>
          </w:r>
        </w:p>
      </w:tc>
      <w:tc>
        <w:tcPr>
          <w:tcW w:w="365" w:type="dxa"/>
          <w:vAlign w:val="center"/>
          <w:hideMark/>
        </w:tcPr>
        <w:p w:rsidRPr="00E932E7" w:rsidR="00E932E7" w:rsidP="6D3011F0" w:rsidRDefault="00E932E7" w14:paraId="47548601" w14:textId="04CE24DE">
          <w:pPr>
            <w:pStyle w:val="Encabezado"/>
            <w:jc w:val="right"/>
            <w:rPr>
              <w:rFonts w:ascii="Geomanist Medium" w:hAnsi="Geomanist Medium"/>
              <w:sz w:val="18"/>
              <w:szCs w:val="18"/>
            </w:rPr>
          </w:pPr>
        </w:p>
      </w:tc>
    </w:tr>
  </w:tbl>
  <w:p w:rsidR="00A44144" w:rsidRDefault="00A44144" w14:paraId="52BCED46"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q4uClGVdJmBAtG" int2:id="E8pRycZx">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53B6A"/>
    <w:multiLevelType w:val="hybridMultilevel"/>
    <w:tmpl w:val="162E38E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 w15:restartNumberingAfterBreak="0">
    <w:nsid w:val="033244D2"/>
    <w:multiLevelType w:val="hybridMultilevel"/>
    <w:tmpl w:val="FF1681D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 w15:restartNumberingAfterBreak="0">
    <w:nsid w:val="03E17EC3"/>
    <w:multiLevelType w:val="hybridMultilevel"/>
    <w:tmpl w:val="A968908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 w15:restartNumberingAfterBreak="0">
    <w:nsid w:val="10C7CAF5"/>
    <w:multiLevelType w:val="hybridMultilevel"/>
    <w:tmpl w:val="C1067432"/>
    <w:lvl w:ilvl="0" w:tplc="4762112C">
      <w:start w:val="1"/>
      <w:numFmt w:val="bullet"/>
      <w:lvlText w:val=""/>
      <w:lvlJc w:val="left"/>
      <w:pPr>
        <w:ind w:left="720" w:hanging="360"/>
      </w:pPr>
      <w:rPr>
        <w:rFonts w:hint="default" w:ascii="Symbol" w:hAnsi="Symbol"/>
      </w:rPr>
    </w:lvl>
    <w:lvl w:ilvl="1" w:tplc="29FC0C1E">
      <w:start w:val="1"/>
      <w:numFmt w:val="bullet"/>
      <w:lvlText w:val="o"/>
      <w:lvlJc w:val="left"/>
      <w:pPr>
        <w:ind w:left="1440" w:hanging="360"/>
      </w:pPr>
      <w:rPr>
        <w:rFonts w:hint="default" w:ascii="Courier New" w:hAnsi="Courier New"/>
      </w:rPr>
    </w:lvl>
    <w:lvl w:ilvl="2" w:tplc="1F960FBE">
      <w:start w:val="1"/>
      <w:numFmt w:val="bullet"/>
      <w:lvlText w:val=""/>
      <w:lvlJc w:val="left"/>
      <w:pPr>
        <w:ind w:left="2160" w:hanging="360"/>
      </w:pPr>
      <w:rPr>
        <w:rFonts w:hint="default" w:ascii="Wingdings" w:hAnsi="Wingdings"/>
      </w:rPr>
    </w:lvl>
    <w:lvl w:ilvl="3" w:tplc="7264F644">
      <w:start w:val="1"/>
      <w:numFmt w:val="bullet"/>
      <w:lvlText w:val=""/>
      <w:lvlJc w:val="left"/>
      <w:pPr>
        <w:ind w:left="2880" w:hanging="360"/>
      </w:pPr>
      <w:rPr>
        <w:rFonts w:hint="default" w:ascii="Symbol" w:hAnsi="Symbol"/>
      </w:rPr>
    </w:lvl>
    <w:lvl w:ilvl="4" w:tplc="0EEA8B2E">
      <w:start w:val="1"/>
      <w:numFmt w:val="bullet"/>
      <w:lvlText w:val="o"/>
      <w:lvlJc w:val="left"/>
      <w:pPr>
        <w:ind w:left="3600" w:hanging="360"/>
      </w:pPr>
      <w:rPr>
        <w:rFonts w:hint="default" w:ascii="Courier New" w:hAnsi="Courier New"/>
      </w:rPr>
    </w:lvl>
    <w:lvl w:ilvl="5" w:tplc="D60AEBAE">
      <w:start w:val="1"/>
      <w:numFmt w:val="bullet"/>
      <w:lvlText w:val=""/>
      <w:lvlJc w:val="left"/>
      <w:pPr>
        <w:ind w:left="4320" w:hanging="360"/>
      </w:pPr>
      <w:rPr>
        <w:rFonts w:hint="default" w:ascii="Wingdings" w:hAnsi="Wingdings"/>
      </w:rPr>
    </w:lvl>
    <w:lvl w:ilvl="6" w:tplc="0F3E0DD4">
      <w:start w:val="1"/>
      <w:numFmt w:val="bullet"/>
      <w:lvlText w:val=""/>
      <w:lvlJc w:val="left"/>
      <w:pPr>
        <w:ind w:left="5040" w:hanging="360"/>
      </w:pPr>
      <w:rPr>
        <w:rFonts w:hint="default" w:ascii="Symbol" w:hAnsi="Symbol"/>
      </w:rPr>
    </w:lvl>
    <w:lvl w:ilvl="7" w:tplc="F05CA414">
      <w:start w:val="1"/>
      <w:numFmt w:val="bullet"/>
      <w:lvlText w:val="o"/>
      <w:lvlJc w:val="left"/>
      <w:pPr>
        <w:ind w:left="5760" w:hanging="360"/>
      </w:pPr>
      <w:rPr>
        <w:rFonts w:hint="default" w:ascii="Courier New" w:hAnsi="Courier New"/>
      </w:rPr>
    </w:lvl>
    <w:lvl w:ilvl="8" w:tplc="004CAD24">
      <w:start w:val="1"/>
      <w:numFmt w:val="bullet"/>
      <w:lvlText w:val=""/>
      <w:lvlJc w:val="left"/>
      <w:pPr>
        <w:ind w:left="6480" w:hanging="360"/>
      </w:pPr>
      <w:rPr>
        <w:rFonts w:hint="default" w:ascii="Wingdings" w:hAnsi="Wingdings"/>
      </w:rPr>
    </w:lvl>
  </w:abstractNum>
  <w:abstractNum w:abstractNumId="4" w15:restartNumberingAfterBreak="0">
    <w:nsid w:val="14B87A89"/>
    <w:multiLevelType w:val="hybridMultilevel"/>
    <w:tmpl w:val="06204DE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 w15:restartNumberingAfterBreak="0">
    <w:nsid w:val="15AE55CF"/>
    <w:multiLevelType w:val="hybridMultilevel"/>
    <w:tmpl w:val="3C781D9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6" w15:restartNumberingAfterBreak="0">
    <w:nsid w:val="19EE0361"/>
    <w:multiLevelType w:val="hybridMultilevel"/>
    <w:tmpl w:val="9738C35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1AD10262"/>
    <w:multiLevelType w:val="hybridMultilevel"/>
    <w:tmpl w:val="E2A44B2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1AF25A63"/>
    <w:multiLevelType w:val="hybridMultilevel"/>
    <w:tmpl w:val="7FB4C2DA"/>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9" w15:restartNumberingAfterBreak="0">
    <w:nsid w:val="1B391945"/>
    <w:multiLevelType w:val="hybridMultilevel"/>
    <w:tmpl w:val="4592442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0" w15:restartNumberingAfterBreak="0">
    <w:nsid w:val="1D3B0B5C"/>
    <w:multiLevelType w:val="hybridMultilevel"/>
    <w:tmpl w:val="DDF454C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1" w15:restartNumberingAfterBreak="0">
    <w:nsid w:val="224A38E1"/>
    <w:multiLevelType w:val="hybridMultilevel"/>
    <w:tmpl w:val="7A8A649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22DC7BF2"/>
    <w:multiLevelType w:val="hybridMultilevel"/>
    <w:tmpl w:val="96769BD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2460260F"/>
    <w:multiLevelType w:val="hybridMultilevel"/>
    <w:tmpl w:val="A290175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4" w15:restartNumberingAfterBreak="0">
    <w:nsid w:val="24F87E75"/>
    <w:multiLevelType w:val="hybridMultilevel"/>
    <w:tmpl w:val="48EABC3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2659712A"/>
    <w:multiLevelType w:val="multilevel"/>
    <w:tmpl w:val="5B4E53A4"/>
    <w:lvl w:ilvl="0">
      <w:start w:val="1"/>
      <w:numFmt w:val="decimal"/>
      <w:pStyle w:val="Ttulo1"/>
      <w:suff w:val="space"/>
      <w:lvlText w:val="%1."/>
      <w:lvlJc w:val="left"/>
      <w:pPr>
        <w:ind w:left="360" w:hanging="360"/>
      </w:pPr>
      <w:rPr>
        <w:rFonts w:hint="default"/>
      </w:rPr>
    </w:lvl>
    <w:lvl w:ilvl="1">
      <w:start w:val="1"/>
      <w:numFmt w:val="decimal"/>
      <w:pStyle w:val="Ttulo2"/>
      <w:suff w:val="space"/>
      <w:lvlText w:val="%1.%2."/>
      <w:lvlJc w:val="left"/>
      <w:pPr>
        <w:ind w:left="720" w:hanging="360"/>
      </w:pPr>
      <w:rPr>
        <w:rFonts w:hint="default"/>
      </w:rPr>
    </w:lvl>
    <w:lvl w:ilvl="2">
      <w:start w:val="1"/>
      <w:numFmt w:val="decimal"/>
      <w:pStyle w:val="Ttulo3"/>
      <w:lvlText w:val="%1.%2.%3."/>
      <w:lvlJc w:val="left"/>
      <w:pPr>
        <w:ind w:left="1080" w:hanging="360"/>
      </w:pPr>
      <w:rPr>
        <w:rFonts w:hint="default"/>
      </w:rPr>
    </w:lvl>
    <w:lvl w:ilvl="3">
      <w:start w:val="1"/>
      <w:numFmt w:val="decimal"/>
      <w:pStyle w:val="Ttulo4"/>
      <w:suff w:val="space"/>
      <w:lvlText w:val="%1.%2.%3.%4."/>
      <w:lvlJc w:val="left"/>
      <w:pPr>
        <w:ind w:left="1440" w:hanging="360"/>
      </w:pPr>
      <w:rPr>
        <w:rFonts w:hint="default"/>
      </w:rPr>
    </w:lvl>
    <w:lvl w:ilvl="4">
      <w:start w:val="1"/>
      <w:numFmt w:val="decimal"/>
      <w:pStyle w:val="Ttulo5"/>
      <w:suff w:val="space"/>
      <w:lvlText w:val="%1.%2.%3.%4.%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90973EF"/>
    <w:multiLevelType w:val="hybridMultilevel"/>
    <w:tmpl w:val="D86A099C"/>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7" w15:restartNumberingAfterBreak="0">
    <w:nsid w:val="2A513245"/>
    <w:multiLevelType w:val="hybridMultilevel"/>
    <w:tmpl w:val="9E12965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8" w15:restartNumberingAfterBreak="0">
    <w:nsid w:val="2A745B5A"/>
    <w:multiLevelType w:val="hybridMultilevel"/>
    <w:tmpl w:val="97AE573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2C491AD8"/>
    <w:multiLevelType w:val="hybridMultilevel"/>
    <w:tmpl w:val="F778522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2D6E7FC4"/>
    <w:multiLevelType w:val="hybridMultilevel"/>
    <w:tmpl w:val="D2A21D6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32580A5F"/>
    <w:multiLevelType w:val="hybridMultilevel"/>
    <w:tmpl w:val="2AC069AA"/>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2" w15:restartNumberingAfterBreak="0">
    <w:nsid w:val="3348019E"/>
    <w:multiLevelType w:val="hybridMultilevel"/>
    <w:tmpl w:val="7682C52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3" w15:restartNumberingAfterBreak="0">
    <w:nsid w:val="34A1542A"/>
    <w:multiLevelType w:val="hybridMultilevel"/>
    <w:tmpl w:val="1748951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4" w15:restartNumberingAfterBreak="0">
    <w:nsid w:val="35E55E82"/>
    <w:multiLevelType w:val="hybridMultilevel"/>
    <w:tmpl w:val="BB286F5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5" w15:restartNumberingAfterBreak="0">
    <w:nsid w:val="3D0E6FC9"/>
    <w:multiLevelType w:val="hybridMultilevel"/>
    <w:tmpl w:val="6DD876B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6" w15:restartNumberingAfterBreak="0">
    <w:nsid w:val="412E40D5"/>
    <w:multiLevelType w:val="hybridMultilevel"/>
    <w:tmpl w:val="FE5E161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7" w15:restartNumberingAfterBreak="0">
    <w:nsid w:val="423F1E40"/>
    <w:multiLevelType w:val="hybridMultilevel"/>
    <w:tmpl w:val="7A3008B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8" w15:restartNumberingAfterBreak="0">
    <w:nsid w:val="434738E5"/>
    <w:multiLevelType w:val="hybridMultilevel"/>
    <w:tmpl w:val="AD42273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9" w15:restartNumberingAfterBreak="0">
    <w:nsid w:val="436A6E5A"/>
    <w:multiLevelType w:val="hybridMultilevel"/>
    <w:tmpl w:val="664842A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0" w15:restartNumberingAfterBreak="0">
    <w:nsid w:val="44CF7CFB"/>
    <w:multiLevelType w:val="hybridMultilevel"/>
    <w:tmpl w:val="F9E8E12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1" w15:restartNumberingAfterBreak="0">
    <w:nsid w:val="4AA9017C"/>
    <w:multiLevelType w:val="hybridMultilevel"/>
    <w:tmpl w:val="5990490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2" w15:restartNumberingAfterBreak="0">
    <w:nsid w:val="4D630D7F"/>
    <w:multiLevelType w:val="hybridMultilevel"/>
    <w:tmpl w:val="099274C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3" w15:restartNumberingAfterBreak="0">
    <w:nsid w:val="52426B7A"/>
    <w:multiLevelType w:val="hybridMultilevel"/>
    <w:tmpl w:val="CCD2449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4" w15:restartNumberingAfterBreak="0">
    <w:nsid w:val="53C57845"/>
    <w:multiLevelType w:val="hybridMultilevel"/>
    <w:tmpl w:val="7AF45E34"/>
    <w:styleLink w:val="Estilo1"/>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5" w15:restartNumberingAfterBreak="0">
    <w:nsid w:val="564852D1"/>
    <w:multiLevelType w:val="hybridMultilevel"/>
    <w:tmpl w:val="B23AF2AC"/>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6" w15:restartNumberingAfterBreak="0">
    <w:nsid w:val="5AEF5802"/>
    <w:multiLevelType w:val="hybridMultilevel"/>
    <w:tmpl w:val="F9B09E2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7" w15:restartNumberingAfterBreak="0">
    <w:nsid w:val="5E971869"/>
    <w:multiLevelType w:val="hybridMultilevel"/>
    <w:tmpl w:val="473C38EC"/>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8" w15:restartNumberingAfterBreak="0">
    <w:nsid w:val="5F2C65E0"/>
    <w:multiLevelType w:val="hybridMultilevel"/>
    <w:tmpl w:val="3BDE158C"/>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9" w15:restartNumberingAfterBreak="0">
    <w:nsid w:val="5F4F19F6"/>
    <w:multiLevelType w:val="hybridMultilevel"/>
    <w:tmpl w:val="6CB83ADA"/>
    <w:lvl w:ilvl="0" w:tplc="240A000D">
      <w:start w:val="1"/>
      <w:numFmt w:val="bullet"/>
      <w:lvlText w:val=""/>
      <w:lvlJc w:val="left"/>
      <w:pPr>
        <w:ind w:left="720" w:hanging="360"/>
      </w:pPr>
      <w:rPr>
        <w:rFonts w:hint="default" w:ascii="Wingdings" w:hAnsi="Wingding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0237035"/>
    <w:multiLevelType w:val="hybridMultilevel"/>
    <w:tmpl w:val="E88A8DE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1" w15:restartNumberingAfterBreak="0">
    <w:nsid w:val="61ED1744"/>
    <w:multiLevelType w:val="hybridMultilevel"/>
    <w:tmpl w:val="8D0EC90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2" w15:restartNumberingAfterBreak="0">
    <w:nsid w:val="640278B5"/>
    <w:multiLevelType w:val="hybridMultilevel"/>
    <w:tmpl w:val="FFE81A8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3" w15:restartNumberingAfterBreak="0">
    <w:nsid w:val="64AD2007"/>
    <w:multiLevelType w:val="hybridMultilevel"/>
    <w:tmpl w:val="B7A6D40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4" w15:restartNumberingAfterBreak="0">
    <w:nsid w:val="65A12654"/>
    <w:multiLevelType w:val="hybridMultilevel"/>
    <w:tmpl w:val="5AF4D2B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5" w15:restartNumberingAfterBreak="0">
    <w:nsid w:val="687C1E3D"/>
    <w:multiLevelType w:val="hybridMultilevel"/>
    <w:tmpl w:val="7F8C87B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6" w15:restartNumberingAfterBreak="0">
    <w:nsid w:val="699553ED"/>
    <w:multiLevelType w:val="hybridMultilevel"/>
    <w:tmpl w:val="D754539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7" w15:restartNumberingAfterBreak="0">
    <w:nsid w:val="73026687"/>
    <w:multiLevelType w:val="hybridMultilevel"/>
    <w:tmpl w:val="3A5E7C2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8" w15:restartNumberingAfterBreak="0">
    <w:nsid w:val="73960CA7"/>
    <w:multiLevelType w:val="hybridMultilevel"/>
    <w:tmpl w:val="2C74B31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9" w15:restartNumberingAfterBreak="0">
    <w:nsid w:val="74357921"/>
    <w:multiLevelType w:val="hybridMultilevel"/>
    <w:tmpl w:val="4DD43ECA"/>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0" w15:restartNumberingAfterBreak="0">
    <w:nsid w:val="79A87CD3"/>
    <w:multiLevelType w:val="hybridMultilevel"/>
    <w:tmpl w:val="207A425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1" w15:restartNumberingAfterBreak="0">
    <w:nsid w:val="7AEF6872"/>
    <w:multiLevelType w:val="hybridMultilevel"/>
    <w:tmpl w:val="3CA0538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num w:numId="1" w16cid:durableId="1000691237">
    <w:abstractNumId w:val="3"/>
  </w:num>
  <w:num w:numId="2" w16cid:durableId="2094348931">
    <w:abstractNumId w:val="42"/>
  </w:num>
  <w:num w:numId="3" w16cid:durableId="213472508">
    <w:abstractNumId w:val="6"/>
  </w:num>
  <w:num w:numId="4" w16cid:durableId="301690551">
    <w:abstractNumId w:val="14"/>
  </w:num>
  <w:num w:numId="5" w16cid:durableId="850028868">
    <w:abstractNumId w:val="12"/>
  </w:num>
  <w:num w:numId="6" w16cid:durableId="1996371221">
    <w:abstractNumId w:val="11"/>
  </w:num>
  <w:num w:numId="7" w16cid:durableId="708342379">
    <w:abstractNumId w:val="26"/>
  </w:num>
  <w:num w:numId="8" w16cid:durableId="1991053573">
    <w:abstractNumId w:val="20"/>
  </w:num>
  <w:num w:numId="9" w16cid:durableId="1371608736">
    <w:abstractNumId w:val="19"/>
  </w:num>
  <w:num w:numId="10" w16cid:durableId="2125419653">
    <w:abstractNumId w:val="30"/>
  </w:num>
  <w:num w:numId="11" w16cid:durableId="2092236921">
    <w:abstractNumId w:val="27"/>
  </w:num>
  <w:num w:numId="12" w16cid:durableId="1307472663">
    <w:abstractNumId w:val="7"/>
  </w:num>
  <w:num w:numId="13" w16cid:durableId="752317755">
    <w:abstractNumId w:val="39"/>
  </w:num>
  <w:num w:numId="14" w16cid:durableId="1142238758">
    <w:abstractNumId w:val="15"/>
    <w:lvlOverride w:ilvl="0">
      <w:lvl w:ilvl="0">
        <w:start w:val="1"/>
        <w:numFmt w:val="decimal"/>
        <w:pStyle w:val="Ttulo1"/>
        <w:lvlText w:val="%1."/>
        <w:lvlJc w:val="left"/>
        <w:pPr>
          <w:ind w:left="360" w:hanging="360"/>
        </w:pPr>
      </w:lvl>
    </w:lvlOverride>
    <w:lvlOverride w:ilvl="1">
      <w:lvl w:ilvl="1">
        <w:start w:val="1"/>
        <w:numFmt w:val="decimal"/>
        <w:pStyle w:val="Ttulo2"/>
        <w:lvlText w:val="%1.%2."/>
        <w:lvlJc w:val="left"/>
        <w:pPr>
          <w:ind w:left="792" w:hanging="432"/>
        </w:pPr>
      </w:lvl>
    </w:lvlOverride>
    <w:lvlOverride w:ilvl="2">
      <w:lvl w:ilvl="2">
        <w:start w:val="1"/>
        <w:numFmt w:val="decimal"/>
        <w:pStyle w:val="Ttulo3"/>
        <w:lvlText w:val="%1.%2.%3."/>
        <w:lvlJc w:val="left"/>
        <w:pPr>
          <w:ind w:left="1224" w:hanging="504"/>
        </w:pPr>
      </w:lvl>
    </w:lvlOverride>
    <w:lvlOverride w:ilvl="3">
      <w:lvl w:ilvl="3">
        <w:start w:val="1"/>
        <w:numFmt w:val="decimal"/>
        <w:pStyle w:val="Ttulo4"/>
        <w:lvlText w:val="%1.%2.%3.%4."/>
        <w:lvlJc w:val="left"/>
        <w:pPr>
          <w:ind w:left="1728" w:hanging="648"/>
        </w:pPr>
      </w:lvl>
    </w:lvlOverride>
    <w:lvlOverride w:ilvl="4">
      <w:lvl w:ilvl="4">
        <w:start w:val="1"/>
        <w:numFmt w:val="decimal"/>
        <w:pStyle w:val="Ttulo5"/>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5" w16cid:durableId="1961494476">
    <w:abstractNumId w:val="34"/>
  </w:num>
  <w:num w:numId="16" w16cid:durableId="148257733">
    <w:abstractNumId w:val="24"/>
  </w:num>
  <w:num w:numId="17" w16cid:durableId="1760246352">
    <w:abstractNumId w:val="36"/>
  </w:num>
  <w:num w:numId="18" w16cid:durableId="709964599">
    <w:abstractNumId w:val="2"/>
  </w:num>
  <w:num w:numId="19" w16cid:durableId="1742823220">
    <w:abstractNumId w:val="13"/>
  </w:num>
  <w:num w:numId="20" w16cid:durableId="317541051">
    <w:abstractNumId w:val="22"/>
  </w:num>
  <w:num w:numId="21" w16cid:durableId="824206162">
    <w:abstractNumId w:val="5"/>
  </w:num>
  <w:num w:numId="22" w16cid:durableId="1401751850">
    <w:abstractNumId w:val="32"/>
  </w:num>
  <w:num w:numId="23" w16cid:durableId="450395418">
    <w:abstractNumId w:val="8"/>
  </w:num>
  <w:num w:numId="24" w16cid:durableId="1059520725">
    <w:abstractNumId w:val="18"/>
  </w:num>
  <w:num w:numId="25" w16cid:durableId="1475754413">
    <w:abstractNumId w:val="48"/>
  </w:num>
  <w:num w:numId="26" w16cid:durableId="790710002">
    <w:abstractNumId w:val="46"/>
  </w:num>
  <w:num w:numId="27" w16cid:durableId="2080395798">
    <w:abstractNumId w:val="38"/>
  </w:num>
  <w:num w:numId="28" w16cid:durableId="1567691896">
    <w:abstractNumId w:val="50"/>
  </w:num>
  <w:num w:numId="29" w16cid:durableId="1241402241">
    <w:abstractNumId w:val="35"/>
  </w:num>
  <w:num w:numId="30" w16cid:durableId="585581254">
    <w:abstractNumId w:val="43"/>
  </w:num>
  <w:num w:numId="31" w16cid:durableId="318772080">
    <w:abstractNumId w:val="45"/>
  </w:num>
  <w:num w:numId="32" w16cid:durableId="405692543">
    <w:abstractNumId w:val="17"/>
  </w:num>
  <w:num w:numId="33" w16cid:durableId="887882689">
    <w:abstractNumId w:val="28"/>
  </w:num>
  <w:num w:numId="34" w16cid:durableId="1256357752">
    <w:abstractNumId w:val="47"/>
  </w:num>
  <w:num w:numId="35" w16cid:durableId="73669938">
    <w:abstractNumId w:val="31"/>
  </w:num>
  <w:num w:numId="36" w16cid:durableId="912933749">
    <w:abstractNumId w:val="9"/>
  </w:num>
  <w:num w:numId="37" w16cid:durableId="382952360">
    <w:abstractNumId w:val="37"/>
  </w:num>
  <w:num w:numId="38" w16cid:durableId="1955746589">
    <w:abstractNumId w:val="25"/>
  </w:num>
  <w:num w:numId="39" w16cid:durableId="1567379960">
    <w:abstractNumId w:val="41"/>
  </w:num>
  <w:num w:numId="40" w16cid:durableId="1744253552">
    <w:abstractNumId w:val="21"/>
  </w:num>
  <w:num w:numId="41" w16cid:durableId="588200661">
    <w:abstractNumId w:val="29"/>
  </w:num>
  <w:num w:numId="42" w16cid:durableId="1176650071">
    <w:abstractNumId w:val="44"/>
  </w:num>
  <w:num w:numId="43" w16cid:durableId="1254120235">
    <w:abstractNumId w:val="33"/>
  </w:num>
  <w:num w:numId="44" w16cid:durableId="114377027">
    <w:abstractNumId w:val="40"/>
  </w:num>
  <w:num w:numId="45" w16cid:durableId="879711487">
    <w:abstractNumId w:val="1"/>
  </w:num>
  <w:num w:numId="46" w16cid:durableId="374306984">
    <w:abstractNumId w:val="4"/>
  </w:num>
  <w:num w:numId="47" w16cid:durableId="433787630">
    <w:abstractNumId w:val="49"/>
  </w:num>
  <w:num w:numId="48" w16cid:durableId="1671982935">
    <w:abstractNumId w:val="10"/>
  </w:num>
  <w:num w:numId="49" w16cid:durableId="1986928014">
    <w:abstractNumId w:val="0"/>
  </w:num>
  <w:num w:numId="50" w16cid:durableId="668870545">
    <w:abstractNumId w:val="16"/>
  </w:num>
  <w:num w:numId="51" w16cid:durableId="1510874697">
    <w:abstractNumId w:val="51"/>
  </w:num>
  <w:num w:numId="52" w16cid:durableId="1302925463">
    <w:abstractNumId w:val="23"/>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istina Gomez">
    <w15:presenceInfo w15:providerId="AD" w15:userId="S::cristina.gomez@strategy.com.co::b5bb6bb6-e27a-4beb-91f1-5fe16692cfeb"/>
  </w15:person>
  <w15:person w15:author="Practicante">
    <w15:presenceInfo w15:providerId="AD" w15:userId="S::practicante@strategy.com.co::e1bffd5b-8391-401e-a421-3abde95321d6"/>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50"/>
  <w:trackRevisions w:val="tru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0CB2"/>
    <w:rsid w:val="000008B0"/>
    <w:rsid w:val="00002105"/>
    <w:rsid w:val="00002784"/>
    <w:rsid w:val="00002B9A"/>
    <w:rsid w:val="00002C14"/>
    <w:rsid w:val="0000303A"/>
    <w:rsid w:val="00003866"/>
    <w:rsid w:val="000040FE"/>
    <w:rsid w:val="00006484"/>
    <w:rsid w:val="00006955"/>
    <w:rsid w:val="00006F48"/>
    <w:rsid w:val="000071D8"/>
    <w:rsid w:val="0000779B"/>
    <w:rsid w:val="00007EC1"/>
    <w:rsid w:val="0001004F"/>
    <w:rsid w:val="000113D4"/>
    <w:rsid w:val="0001225D"/>
    <w:rsid w:val="00012372"/>
    <w:rsid w:val="000134C2"/>
    <w:rsid w:val="00014613"/>
    <w:rsid w:val="000153E0"/>
    <w:rsid w:val="000158A4"/>
    <w:rsid w:val="000168E0"/>
    <w:rsid w:val="0001715C"/>
    <w:rsid w:val="0001746E"/>
    <w:rsid w:val="000204B6"/>
    <w:rsid w:val="00021A5F"/>
    <w:rsid w:val="00021C05"/>
    <w:rsid w:val="00021E68"/>
    <w:rsid w:val="000232A9"/>
    <w:rsid w:val="000239C1"/>
    <w:rsid w:val="00024307"/>
    <w:rsid w:val="000265E1"/>
    <w:rsid w:val="000272A6"/>
    <w:rsid w:val="00027A7B"/>
    <w:rsid w:val="0003260E"/>
    <w:rsid w:val="00032ADF"/>
    <w:rsid w:val="00032B8D"/>
    <w:rsid w:val="000353A3"/>
    <w:rsid w:val="0004039C"/>
    <w:rsid w:val="00040A0A"/>
    <w:rsid w:val="00041DF0"/>
    <w:rsid w:val="00042FD6"/>
    <w:rsid w:val="00043B36"/>
    <w:rsid w:val="0004484F"/>
    <w:rsid w:val="0004535C"/>
    <w:rsid w:val="000463E0"/>
    <w:rsid w:val="00047F86"/>
    <w:rsid w:val="000507A7"/>
    <w:rsid w:val="00050AE9"/>
    <w:rsid w:val="0005247E"/>
    <w:rsid w:val="000527DF"/>
    <w:rsid w:val="00052AC9"/>
    <w:rsid w:val="00052D9D"/>
    <w:rsid w:val="000548B3"/>
    <w:rsid w:val="00054B47"/>
    <w:rsid w:val="00054B73"/>
    <w:rsid w:val="00054B86"/>
    <w:rsid w:val="00054CAE"/>
    <w:rsid w:val="00056A5C"/>
    <w:rsid w:val="000600B8"/>
    <w:rsid w:val="00060470"/>
    <w:rsid w:val="000619F2"/>
    <w:rsid w:val="000621F1"/>
    <w:rsid w:val="0006254B"/>
    <w:rsid w:val="0006279B"/>
    <w:rsid w:val="00064629"/>
    <w:rsid w:val="00065079"/>
    <w:rsid w:val="00065673"/>
    <w:rsid w:val="0006590D"/>
    <w:rsid w:val="000659D0"/>
    <w:rsid w:val="00065F5E"/>
    <w:rsid w:val="00066D19"/>
    <w:rsid w:val="00070657"/>
    <w:rsid w:val="00070E42"/>
    <w:rsid w:val="00077067"/>
    <w:rsid w:val="00077CD0"/>
    <w:rsid w:val="00077E3E"/>
    <w:rsid w:val="00080CB0"/>
    <w:rsid w:val="00081EF7"/>
    <w:rsid w:val="00082F1C"/>
    <w:rsid w:val="000833D6"/>
    <w:rsid w:val="000838AC"/>
    <w:rsid w:val="000850B1"/>
    <w:rsid w:val="00085632"/>
    <w:rsid w:val="00085AD6"/>
    <w:rsid w:val="000865CD"/>
    <w:rsid w:val="0008688D"/>
    <w:rsid w:val="00086B37"/>
    <w:rsid w:val="000906E0"/>
    <w:rsid w:val="0009186C"/>
    <w:rsid w:val="000930CC"/>
    <w:rsid w:val="00093F8E"/>
    <w:rsid w:val="00094107"/>
    <w:rsid w:val="0009442D"/>
    <w:rsid w:val="00094BE3"/>
    <w:rsid w:val="00095F9D"/>
    <w:rsid w:val="00096685"/>
    <w:rsid w:val="00096B45"/>
    <w:rsid w:val="00097BFD"/>
    <w:rsid w:val="000A0335"/>
    <w:rsid w:val="000A046D"/>
    <w:rsid w:val="000A409C"/>
    <w:rsid w:val="000A447C"/>
    <w:rsid w:val="000A45CA"/>
    <w:rsid w:val="000A69B8"/>
    <w:rsid w:val="000A7BE9"/>
    <w:rsid w:val="000B0B43"/>
    <w:rsid w:val="000B1286"/>
    <w:rsid w:val="000B3375"/>
    <w:rsid w:val="000B4046"/>
    <w:rsid w:val="000B4075"/>
    <w:rsid w:val="000B587D"/>
    <w:rsid w:val="000B6641"/>
    <w:rsid w:val="000B6A0F"/>
    <w:rsid w:val="000B7A46"/>
    <w:rsid w:val="000C0A90"/>
    <w:rsid w:val="000C10C3"/>
    <w:rsid w:val="000C161E"/>
    <w:rsid w:val="000C3BEC"/>
    <w:rsid w:val="000C634B"/>
    <w:rsid w:val="000C67D7"/>
    <w:rsid w:val="000C72EF"/>
    <w:rsid w:val="000D04DF"/>
    <w:rsid w:val="000D0C1D"/>
    <w:rsid w:val="000D18F9"/>
    <w:rsid w:val="000D24FD"/>
    <w:rsid w:val="000D5709"/>
    <w:rsid w:val="000D5F96"/>
    <w:rsid w:val="000D726B"/>
    <w:rsid w:val="000D78CA"/>
    <w:rsid w:val="000D7D39"/>
    <w:rsid w:val="000E15F6"/>
    <w:rsid w:val="000E1DB1"/>
    <w:rsid w:val="000E3EC0"/>
    <w:rsid w:val="000E49B1"/>
    <w:rsid w:val="000E4DF6"/>
    <w:rsid w:val="000E5541"/>
    <w:rsid w:val="000E5772"/>
    <w:rsid w:val="000E7793"/>
    <w:rsid w:val="000F0103"/>
    <w:rsid w:val="000F1D27"/>
    <w:rsid w:val="000F1E6E"/>
    <w:rsid w:val="000F33DD"/>
    <w:rsid w:val="000F38F5"/>
    <w:rsid w:val="000F3D35"/>
    <w:rsid w:val="000F4A77"/>
    <w:rsid w:val="000F5B75"/>
    <w:rsid w:val="000F5EE0"/>
    <w:rsid w:val="000F6404"/>
    <w:rsid w:val="001001EA"/>
    <w:rsid w:val="00100390"/>
    <w:rsid w:val="001006E6"/>
    <w:rsid w:val="001015A7"/>
    <w:rsid w:val="00104697"/>
    <w:rsid w:val="00106765"/>
    <w:rsid w:val="00106796"/>
    <w:rsid w:val="00107ADD"/>
    <w:rsid w:val="00107B7B"/>
    <w:rsid w:val="00107E1F"/>
    <w:rsid w:val="00107E7B"/>
    <w:rsid w:val="00110168"/>
    <w:rsid w:val="00110B3E"/>
    <w:rsid w:val="00110CC3"/>
    <w:rsid w:val="00112F6A"/>
    <w:rsid w:val="00114BC4"/>
    <w:rsid w:val="001157BE"/>
    <w:rsid w:val="00116106"/>
    <w:rsid w:val="0011652E"/>
    <w:rsid w:val="00117A0A"/>
    <w:rsid w:val="00117F1B"/>
    <w:rsid w:val="00119D16"/>
    <w:rsid w:val="00120F85"/>
    <w:rsid w:val="00121118"/>
    <w:rsid w:val="00121BBB"/>
    <w:rsid w:val="00122BB6"/>
    <w:rsid w:val="00123AE3"/>
    <w:rsid w:val="00123AE8"/>
    <w:rsid w:val="001246BE"/>
    <w:rsid w:val="00124DDF"/>
    <w:rsid w:val="00126AFD"/>
    <w:rsid w:val="00130993"/>
    <w:rsid w:val="00130D43"/>
    <w:rsid w:val="00131679"/>
    <w:rsid w:val="001326C6"/>
    <w:rsid w:val="001331B0"/>
    <w:rsid w:val="00133F2A"/>
    <w:rsid w:val="00134E83"/>
    <w:rsid w:val="0013577A"/>
    <w:rsid w:val="001366DA"/>
    <w:rsid w:val="00137433"/>
    <w:rsid w:val="001406F5"/>
    <w:rsid w:val="00140773"/>
    <w:rsid w:val="00143499"/>
    <w:rsid w:val="00143ADF"/>
    <w:rsid w:val="00144611"/>
    <w:rsid w:val="0014504B"/>
    <w:rsid w:val="00150233"/>
    <w:rsid w:val="00151DE1"/>
    <w:rsid w:val="00152793"/>
    <w:rsid w:val="00152855"/>
    <w:rsid w:val="00153E63"/>
    <w:rsid w:val="00155270"/>
    <w:rsid w:val="00157C9C"/>
    <w:rsid w:val="00161085"/>
    <w:rsid w:val="00161517"/>
    <w:rsid w:val="00161A21"/>
    <w:rsid w:val="001625AD"/>
    <w:rsid w:val="001627CC"/>
    <w:rsid w:val="0016289F"/>
    <w:rsid w:val="00163718"/>
    <w:rsid w:val="0016525F"/>
    <w:rsid w:val="00165990"/>
    <w:rsid w:val="0016667A"/>
    <w:rsid w:val="00166BA1"/>
    <w:rsid w:val="001716EA"/>
    <w:rsid w:val="001721FF"/>
    <w:rsid w:val="001732DA"/>
    <w:rsid w:val="0017406B"/>
    <w:rsid w:val="00174196"/>
    <w:rsid w:val="00175306"/>
    <w:rsid w:val="001761F3"/>
    <w:rsid w:val="00176AA2"/>
    <w:rsid w:val="001775A5"/>
    <w:rsid w:val="00177991"/>
    <w:rsid w:val="00180379"/>
    <w:rsid w:val="00182163"/>
    <w:rsid w:val="0018332E"/>
    <w:rsid w:val="001848BF"/>
    <w:rsid w:val="001854E4"/>
    <w:rsid w:val="0018585D"/>
    <w:rsid w:val="00186473"/>
    <w:rsid w:val="00187E01"/>
    <w:rsid w:val="001912ED"/>
    <w:rsid w:val="00192C77"/>
    <w:rsid w:val="0019329B"/>
    <w:rsid w:val="001940C8"/>
    <w:rsid w:val="0019410F"/>
    <w:rsid w:val="001944C2"/>
    <w:rsid w:val="0019593A"/>
    <w:rsid w:val="001A24C6"/>
    <w:rsid w:val="001A35B5"/>
    <w:rsid w:val="001A382B"/>
    <w:rsid w:val="001A3B63"/>
    <w:rsid w:val="001A3CE1"/>
    <w:rsid w:val="001A514C"/>
    <w:rsid w:val="001A59FB"/>
    <w:rsid w:val="001A679A"/>
    <w:rsid w:val="001A79BD"/>
    <w:rsid w:val="001B0F2B"/>
    <w:rsid w:val="001B12CD"/>
    <w:rsid w:val="001B1FB9"/>
    <w:rsid w:val="001B2425"/>
    <w:rsid w:val="001B2EDC"/>
    <w:rsid w:val="001B36BC"/>
    <w:rsid w:val="001B46B1"/>
    <w:rsid w:val="001B5327"/>
    <w:rsid w:val="001B5E19"/>
    <w:rsid w:val="001B7432"/>
    <w:rsid w:val="001B7885"/>
    <w:rsid w:val="001C0D38"/>
    <w:rsid w:val="001C2729"/>
    <w:rsid w:val="001C3EE1"/>
    <w:rsid w:val="001C63D1"/>
    <w:rsid w:val="001C7378"/>
    <w:rsid w:val="001C7E4B"/>
    <w:rsid w:val="001D0784"/>
    <w:rsid w:val="001D2453"/>
    <w:rsid w:val="001D369A"/>
    <w:rsid w:val="001D377D"/>
    <w:rsid w:val="001D487D"/>
    <w:rsid w:val="001D4C6B"/>
    <w:rsid w:val="001D4E9E"/>
    <w:rsid w:val="001D6435"/>
    <w:rsid w:val="001D6CE0"/>
    <w:rsid w:val="001D7662"/>
    <w:rsid w:val="001E1630"/>
    <w:rsid w:val="001E2068"/>
    <w:rsid w:val="001E22F8"/>
    <w:rsid w:val="001E31D5"/>
    <w:rsid w:val="001E3BA1"/>
    <w:rsid w:val="001E49A1"/>
    <w:rsid w:val="001E7E87"/>
    <w:rsid w:val="001F0303"/>
    <w:rsid w:val="001F088E"/>
    <w:rsid w:val="001F16B9"/>
    <w:rsid w:val="001F37E2"/>
    <w:rsid w:val="001F39C7"/>
    <w:rsid w:val="001F57EC"/>
    <w:rsid w:val="001F5F13"/>
    <w:rsid w:val="001F68C4"/>
    <w:rsid w:val="001F734A"/>
    <w:rsid w:val="002009A1"/>
    <w:rsid w:val="00201C66"/>
    <w:rsid w:val="002028FA"/>
    <w:rsid w:val="00202AC0"/>
    <w:rsid w:val="00202C34"/>
    <w:rsid w:val="0020326F"/>
    <w:rsid w:val="00203663"/>
    <w:rsid w:val="0020677E"/>
    <w:rsid w:val="002072BA"/>
    <w:rsid w:val="002100B9"/>
    <w:rsid w:val="002118A0"/>
    <w:rsid w:val="002124F7"/>
    <w:rsid w:val="00216117"/>
    <w:rsid w:val="00217F62"/>
    <w:rsid w:val="002191D4"/>
    <w:rsid w:val="00220499"/>
    <w:rsid w:val="002234B5"/>
    <w:rsid w:val="00224288"/>
    <w:rsid w:val="0022507D"/>
    <w:rsid w:val="00225644"/>
    <w:rsid w:val="00225B99"/>
    <w:rsid w:val="00226734"/>
    <w:rsid w:val="00227CC0"/>
    <w:rsid w:val="0023369D"/>
    <w:rsid w:val="002351C8"/>
    <w:rsid w:val="00235B0D"/>
    <w:rsid w:val="00236C33"/>
    <w:rsid w:val="002375ED"/>
    <w:rsid w:val="00241990"/>
    <w:rsid w:val="0024505A"/>
    <w:rsid w:val="002467E2"/>
    <w:rsid w:val="00246BCC"/>
    <w:rsid w:val="0024763C"/>
    <w:rsid w:val="00247E57"/>
    <w:rsid w:val="002502B3"/>
    <w:rsid w:val="00250784"/>
    <w:rsid w:val="00252D29"/>
    <w:rsid w:val="00252E9F"/>
    <w:rsid w:val="0025430C"/>
    <w:rsid w:val="00254BCD"/>
    <w:rsid w:val="00255003"/>
    <w:rsid w:val="0025511F"/>
    <w:rsid w:val="00255AD6"/>
    <w:rsid w:val="00255CDA"/>
    <w:rsid w:val="0025612B"/>
    <w:rsid w:val="0025648F"/>
    <w:rsid w:val="002567ED"/>
    <w:rsid w:val="00256E9F"/>
    <w:rsid w:val="0025713E"/>
    <w:rsid w:val="002573EC"/>
    <w:rsid w:val="002578E2"/>
    <w:rsid w:val="002600FF"/>
    <w:rsid w:val="00260982"/>
    <w:rsid w:val="00261A00"/>
    <w:rsid w:val="002638CC"/>
    <w:rsid w:val="00264A36"/>
    <w:rsid w:val="00264F05"/>
    <w:rsid w:val="0026529E"/>
    <w:rsid w:val="00265861"/>
    <w:rsid w:val="0026632A"/>
    <w:rsid w:val="00266D2B"/>
    <w:rsid w:val="00267BCE"/>
    <w:rsid w:val="00271045"/>
    <w:rsid w:val="00271311"/>
    <w:rsid w:val="00271696"/>
    <w:rsid w:val="00271BD9"/>
    <w:rsid w:val="0027557B"/>
    <w:rsid w:val="0027638C"/>
    <w:rsid w:val="00277CDF"/>
    <w:rsid w:val="00281E18"/>
    <w:rsid w:val="002820FF"/>
    <w:rsid w:val="00282EB7"/>
    <w:rsid w:val="00283D06"/>
    <w:rsid w:val="00284DB9"/>
    <w:rsid w:val="002850C1"/>
    <w:rsid w:val="00290B1C"/>
    <w:rsid w:val="00291159"/>
    <w:rsid w:val="002916B7"/>
    <w:rsid w:val="00291FB1"/>
    <w:rsid w:val="00292887"/>
    <w:rsid w:val="00293550"/>
    <w:rsid w:val="00295591"/>
    <w:rsid w:val="002A0109"/>
    <w:rsid w:val="002A1778"/>
    <w:rsid w:val="002A60F1"/>
    <w:rsid w:val="002A6859"/>
    <w:rsid w:val="002B0F63"/>
    <w:rsid w:val="002B6F03"/>
    <w:rsid w:val="002C05BF"/>
    <w:rsid w:val="002C0A30"/>
    <w:rsid w:val="002C22A8"/>
    <w:rsid w:val="002C2E7D"/>
    <w:rsid w:val="002C407C"/>
    <w:rsid w:val="002C5504"/>
    <w:rsid w:val="002C5883"/>
    <w:rsid w:val="002C61CF"/>
    <w:rsid w:val="002D0FCF"/>
    <w:rsid w:val="002D10F7"/>
    <w:rsid w:val="002D16EE"/>
    <w:rsid w:val="002D23A6"/>
    <w:rsid w:val="002D2CBB"/>
    <w:rsid w:val="002D3906"/>
    <w:rsid w:val="002D4302"/>
    <w:rsid w:val="002D51BF"/>
    <w:rsid w:val="002D58F8"/>
    <w:rsid w:val="002D5EAF"/>
    <w:rsid w:val="002D7F60"/>
    <w:rsid w:val="002E190B"/>
    <w:rsid w:val="002E31E1"/>
    <w:rsid w:val="002E540B"/>
    <w:rsid w:val="002E6C52"/>
    <w:rsid w:val="002E768B"/>
    <w:rsid w:val="002F2CF3"/>
    <w:rsid w:val="002F441E"/>
    <w:rsid w:val="002F4F3E"/>
    <w:rsid w:val="0030057F"/>
    <w:rsid w:val="00300AD2"/>
    <w:rsid w:val="0030106E"/>
    <w:rsid w:val="0030126F"/>
    <w:rsid w:val="00301538"/>
    <w:rsid w:val="00302883"/>
    <w:rsid w:val="00302AF7"/>
    <w:rsid w:val="00311811"/>
    <w:rsid w:val="00312394"/>
    <w:rsid w:val="00314266"/>
    <w:rsid w:val="00314614"/>
    <w:rsid w:val="00314FDA"/>
    <w:rsid w:val="00315EB6"/>
    <w:rsid w:val="0031747B"/>
    <w:rsid w:val="00317540"/>
    <w:rsid w:val="00320099"/>
    <w:rsid w:val="003201A2"/>
    <w:rsid w:val="00320A60"/>
    <w:rsid w:val="00322054"/>
    <w:rsid w:val="00322B6D"/>
    <w:rsid w:val="00322BAE"/>
    <w:rsid w:val="003262CB"/>
    <w:rsid w:val="00327206"/>
    <w:rsid w:val="00330E0F"/>
    <w:rsid w:val="00332196"/>
    <w:rsid w:val="00332CFD"/>
    <w:rsid w:val="003333BF"/>
    <w:rsid w:val="003340C8"/>
    <w:rsid w:val="00334A36"/>
    <w:rsid w:val="00334D64"/>
    <w:rsid w:val="003357BB"/>
    <w:rsid w:val="003361F6"/>
    <w:rsid w:val="003372C8"/>
    <w:rsid w:val="00337623"/>
    <w:rsid w:val="0034203C"/>
    <w:rsid w:val="003448A3"/>
    <w:rsid w:val="00345500"/>
    <w:rsid w:val="003468B8"/>
    <w:rsid w:val="00346BD9"/>
    <w:rsid w:val="003501D4"/>
    <w:rsid w:val="003504AD"/>
    <w:rsid w:val="003504DE"/>
    <w:rsid w:val="00350723"/>
    <w:rsid w:val="00350F09"/>
    <w:rsid w:val="00351715"/>
    <w:rsid w:val="00352383"/>
    <w:rsid w:val="00352508"/>
    <w:rsid w:val="00352592"/>
    <w:rsid w:val="00352642"/>
    <w:rsid w:val="0035285A"/>
    <w:rsid w:val="00352D37"/>
    <w:rsid w:val="00354FDD"/>
    <w:rsid w:val="00355961"/>
    <w:rsid w:val="00357B02"/>
    <w:rsid w:val="00364B9A"/>
    <w:rsid w:val="00364F6E"/>
    <w:rsid w:val="0036560E"/>
    <w:rsid w:val="0036586F"/>
    <w:rsid w:val="003662D1"/>
    <w:rsid w:val="00367733"/>
    <w:rsid w:val="0037189D"/>
    <w:rsid w:val="0037197A"/>
    <w:rsid w:val="00373C36"/>
    <w:rsid w:val="00375CCD"/>
    <w:rsid w:val="00375EBD"/>
    <w:rsid w:val="00377A8A"/>
    <w:rsid w:val="00381A55"/>
    <w:rsid w:val="0038388B"/>
    <w:rsid w:val="00384D81"/>
    <w:rsid w:val="00385BEC"/>
    <w:rsid w:val="0038636B"/>
    <w:rsid w:val="00386EDA"/>
    <w:rsid w:val="00390AFF"/>
    <w:rsid w:val="00390CFB"/>
    <w:rsid w:val="00392255"/>
    <w:rsid w:val="00392543"/>
    <w:rsid w:val="00393B31"/>
    <w:rsid w:val="00393F4D"/>
    <w:rsid w:val="0039495F"/>
    <w:rsid w:val="0039714E"/>
    <w:rsid w:val="00397DAE"/>
    <w:rsid w:val="003A1088"/>
    <w:rsid w:val="003A11EB"/>
    <w:rsid w:val="003A1591"/>
    <w:rsid w:val="003A2269"/>
    <w:rsid w:val="003A2A28"/>
    <w:rsid w:val="003A4B07"/>
    <w:rsid w:val="003A4D74"/>
    <w:rsid w:val="003A517B"/>
    <w:rsid w:val="003A5C92"/>
    <w:rsid w:val="003A6046"/>
    <w:rsid w:val="003A7111"/>
    <w:rsid w:val="003A7539"/>
    <w:rsid w:val="003B063D"/>
    <w:rsid w:val="003B17B5"/>
    <w:rsid w:val="003B2345"/>
    <w:rsid w:val="003B3166"/>
    <w:rsid w:val="003B3DD9"/>
    <w:rsid w:val="003B450D"/>
    <w:rsid w:val="003B47C6"/>
    <w:rsid w:val="003B4B8E"/>
    <w:rsid w:val="003B50F1"/>
    <w:rsid w:val="003B57F7"/>
    <w:rsid w:val="003B7037"/>
    <w:rsid w:val="003C0B77"/>
    <w:rsid w:val="003C1A2A"/>
    <w:rsid w:val="003C1DFD"/>
    <w:rsid w:val="003C2174"/>
    <w:rsid w:val="003C2563"/>
    <w:rsid w:val="003C6BF9"/>
    <w:rsid w:val="003C76E5"/>
    <w:rsid w:val="003D12A9"/>
    <w:rsid w:val="003D13DF"/>
    <w:rsid w:val="003D3A3D"/>
    <w:rsid w:val="003D4D7C"/>
    <w:rsid w:val="003D4EF1"/>
    <w:rsid w:val="003D608C"/>
    <w:rsid w:val="003E0A0D"/>
    <w:rsid w:val="003E1459"/>
    <w:rsid w:val="003E1C1E"/>
    <w:rsid w:val="003E1CB7"/>
    <w:rsid w:val="003E1E52"/>
    <w:rsid w:val="003E2C6B"/>
    <w:rsid w:val="003E44D3"/>
    <w:rsid w:val="003E468A"/>
    <w:rsid w:val="003E4817"/>
    <w:rsid w:val="003E4B99"/>
    <w:rsid w:val="003F016D"/>
    <w:rsid w:val="003F072E"/>
    <w:rsid w:val="003F247A"/>
    <w:rsid w:val="003F2619"/>
    <w:rsid w:val="003F2635"/>
    <w:rsid w:val="003F323F"/>
    <w:rsid w:val="003F4905"/>
    <w:rsid w:val="003F50C6"/>
    <w:rsid w:val="003F5208"/>
    <w:rsid w:val="003F5E44"/>
    <w:rsid w:val="003F69AE"/>
    <w:rsid w:val="003F75DF"/>
    <w:rsid w:val="003F767E"/>
    <w:rsid w:val="0040184E"/>
    <w:rsid w:val="00403067"/>
    <w:rsid w:val="00405D31"/>
    <w:rsid w:val="004075F6"/>
    <w:rsid w:val="00407FB4"/>
    <w:rsid w:val="00410211"/>
    <w:rsid w:val="004106CC"/>
    <w:rsid w:val="00410EC4"/>
    <w:rsid w:val="00411941"/>
    <w:rsid w:val="00411DDC"/>
    <w:rsid w:val="004123F6"/>
    <w:rsid w:val="00412A5E"/>
    <w:rsid w:val="00412ED5"/>
    <w:rsid w:val="00414AC9"/>
    <w:rsid w:val="00415D0C"/>
    <w:rsid w:val="004163D0"/>
    <w:rsid w:val="0041703E"/>
    <w:rsid w:val="004170E4"/>
    <w:rsid w:val="004206DE"/>
    <w:rsid w:val="004226BF"/>
    <w:rsid w:val="0042354E"/>
    <w:rsid w:val="00423988"/>
    <w:rsid w:val="00423A62"/>
    <w:rsid w:val="004249EA"/>
    <w:rsid w:val="00425068"/>
    <w:rsid w:val="00426B60"/>
    <w:rsid w:val="004314EF"/>
    <w:rsid w:val="00431622"/>
    <w:rsid w:val="00431815"/>
    <w:rsid w:val="0043225B"/>
    <w:rsid w:val="00432D7F"/>
    <w:rsid w:val="00433700"/>
    <w:rsid w:val="00433D38"/>
    <w:rsid w:val="00434275"/>
    <w:rsid w:val="0043449E"/>
    <w:rsid w:val="0043471E"/>
    <w:rsid w:val="004348E1"/>
    <w:rsid w:val="004355A2"/>
    <w:rsid w:val="00436033"/>
    <w:rsid w:val="00436EFC"/>
    <w:rsid w:val="00443281"/>
    <w:rsid w:val="00443914"/>
    <w:rsid w:val="00443AA4"/>
    <w:rsid w:val="004451B1"/>
    <w:rsid w:val="004463FD"/>
    <w:rsid w:val="004468B8"/>
    <w:rsid w:val="004477DE"/>
    <w:rsid w:val="00451475"/>
    <w:rsid w:val="00452F87"/>
    <w:rsid w:val="004546DC"/>
    <w:rsid w:val="004548FD"/>
    <w:rsid w:val="004572BD"/>
    <w:rsid w:val="00457319"/>
    <w:rsid w:val="00460725"/>
    <w:rsid w:val="004615EB"/>
    <w:rsid w:val="00461E56"/>
    <w:rsid w:val="004621C6"/>
    <w:rsid w:val="00464E71"/>
    <w:rsid w:val="004653CE"/>
    <w:rsid w:val="004654BE"/>
    <w:rsid w:val="00465681"/>
    <w:rsid w:val="004701CA"/>
    <w:rsid w:val="0047145A"/>
    <w:rsid w:val="00472D15"/>
    <w:rsid w:val="00473967"/>
    <w:rsid w:val="00474070"/>
    <w:rsid w:val="00476CB4"/>
    <w:rsid w:val="004776D4"/>
    <w:rsid w:val="00481277"/>
    <w:rsid w:val="00481BB7"/>
    <w:rsid w:val="004843DD"/>
    <w:rsid w:val="00484A24"/>
    <w:rsid w:val="00484AA0"/>
    <w:rsid w:val="00484F98"/>
    <w:rsid w:val="004874BF"/>
    <w:rsid w:val="004877A4"/>
    <w:rsid w:val="004878C7"/>
    <w:rsid w:val="00487F54"/>
    <w:rsid w:val="00491CFA"/>
    <w:rsid w:val="00491DFB"/>
    <w:rsid w:val="0049271C"/>
    <w:rsid w:val="00492BC5"/>
    <w:rsid w:val="00492BEA"/>
    <w:rsid w:val="00492F37"/>
    <w:rsid w:val="004933E3"/>
    <w:rsid w:val="00494D05"/>
    <w:rsid w:val="00494E82"/>
    <w:rsid w:val="00496D29"/>
    <w:rsid w:val="004A084B"/>
    <w:rsid w:val="004A2FCC"/>
    <w:rsid w:val="004A3786"/>
    <w:rsid w:val="004A6F86"/>
    <w:rsid w:val="004A770D"/>
    <w:rsid w:val="004B0CB2"/>
    <w:rsid w:val="004B15D9"/>
    <w:rsid w:val="004B26EF"/>
    <w:rsid w:val="004B2B4E"/>
    <w:rsid w:val="004B4428"/>
    <w:rsid w:val="004B5BBD"/>
    <w:rsid w:val="004B6613"/>
    <w:rsid w:val="004B6AF5"/>
    <w:rsid w:val="004B6B64"/>
    <w:rsid w:val="004B7CC4"/>
    <w:rsid w:val="004C1A57"/>
    <w:rsid w:val="004C3615"/>
    <w:rsid w:val="004C4B8E"/>
    <w:rsid w:val="004C6716"/>
    <w:rsid w:val="004C71E6"/>
    <w:rsid w:val="004D2433"/>
    <w:rsid w:val="004D294A"/>
    <w:rsid w:val="004D37B2"/>
    <w:rsid w:val="004D40F0"/>
    <w:rsid w:val="004D495A"/>
    <w:rsid w:val="004D4DEB"/>
    <w:rsid w:val="004D7015"/>
    <w:rsid w:val="004E0287"/>
    <w:rsid w:val="004E0B18"/>
    <w:rsid w:val="004E2099"/>
    <w:rsid w:val="004E23D6"/>
    <w:rsid w:val="004E3DB4"/>
    <w:rsid w:val="004E4621"/>
    <w:rsid w:val="004E4AB9"/>
    <w:rsid w:val="004E6673"/>
    <w:rsid w:val="004E7442"/>
    <w:rsid w:val="004E753A"/>
    <w:rsid w:val="004E7C89"/>
    <w:rsid w:val="004F0309"/>
    <w:rsid w:val="004F0637"/>
    <w:rsid w:val="004F0ED6"/>
    <w:rsid w:val="004F18D5"/>
    <w:rsid w:val="004F2072"/>
    <w:rsid w:val="004F2F46"/>
    <w:rsid w:val="004F39A6"/>
    <w:rsid w:val="004F4666"/>
    <w:rsid w:val="004F7849"/>
    <w:rsid w:val="004F785B"/>
    <w:rsid w:val="004F7F17"/>
    <w:rsid w:val="0050152B"/>
    <w:rsid w:val="00501EE5"/>
    <w:rsid w:val="00503519"/>
    <w:rsid w:val="00503C15"/>
    <w:rsid w:val="00504B60"/>
    <w:rsid w:val="00510AC7"/>
    <w:rsid w:val="00511021"/>
    <w:rsid w:val="0051159E"/>
    <w:rsid w:val="00511BAD"/>
    <w:rsid w:val="005128B5"/>
    <w:rsid w:val="0051496F"/>
    <w:rsid w:val="00515D82"/>
    <w:rsid w:val="00516150"/>
    <w:rsid w:val="00516F0E"/>
    <w:rsid w:val="0052017C"/>
    <w:rsid w:val="00520231"/>
    <w:rsid w:val="00520BB4"/>
    <w:rsid w:val="00520DF4"/>
    <w:rsid w:val="00520EB7"/>
    <w:rsid w:val="00521054"/>
    <w:rsid w:val="00521246"/>
    <w:rsid w:val="005220F2"/>
    <w:rsid w:val="00522774"/>
    <w:rsid w:val="00522AD0"/>
    <w:rsid w:val="00524C5E"/>
    <w:rsid w:val="00525455"/>
    <w:rsid w:val="0052565D"/>
    <w:rsid w:val="005259FE"/>
    <w:rsid w:val="005311F4"/>
    <w:rsid w:val="005333C4"/>
    <w:rsid w:val="00533C4E"/>
    <w:rsid w:val="00533C55"/>
    <w:rsid w:val="00534C70"/>
    <w:rsid w:val="00535FE3"/>
    <w:rsid w:val="00536780"/>
    <w:rsid w:val="005378C3"/>
    <w:rsid w:val="005403A9"/>
    <w:rsid w:val="00541C44"/>
    <w:rsid w:val="00541C58"/>
    <w:rsid w:val="00543D56"/>
    <w:rsid w:val="00543E0A"/>
    <w:rsid w:val="005466D1"/>
    <w:rsid w:val="00546A15"/>
    <w:rsid w:val="00546EE6"/>
    <w:rsid w:val="00547B3C"/>
    <w:rsid w:val="00550F2F"/>
    <w:rsid w:val="00551102"/>
    <w:rsid w:val="0055215B"/>
    <w:rsid w:val="005525D7"/>
    <w:rsid w:val="0055313B"/>
    <w:rsid w:val="00553AAC"/>
    <w:rsid w:val="0055441B"/>
    <w:rsid w:val="005555AD"/>
    <w:rsid w:val="00560246"/>
    <w:rsid w:val="005606EA"/>
    <w:rsid w:val="0056104D"/>
    <w:rsid w:val="0056164F"/>
    <w:rsid w:val="00562360"/>
    <w:rsid w:val="005631BE"/>
    <w:rsid w:val="00563A89"/>
    <w:rsid w:val="00563EBA"/>
    <w:rsid w:val="0056490D"/>
    <w:rsid w:val="0056540B"/>
    <w:rsid w:val="005668A8"/>
    <w:rsid w:val="00566DE1"/>
    <w:rsid w:val="00567649"/>
    <w:rsid w:val="00567BF2"/>
    <w:rsid w:val="005704C6"/>
    <w:rsid w:val="0057331D"/>
    <w:rsid w:val="00573CCC"/>
    <w:rsid w:val="005744DF"/>
    <w:rsid w:val="00574921"/>
    <w:rsid w:val="00580614"/>
    <w:rsid w:val="00581686"/>
    <w:rsid w:val="00582082"/>
    <w:rsid w:val="0058356B"/>
    <w:rsid w:val="00583614"/>
    <w:rsid w:val="00583EA0"/>
    <w:rsid w:val="005847DA"/>
    <w:rsid w:val="005848E9"/>
    <w:rsid w:val="00590961"/>
    <w:rsid w:val="00591118"/>
    <w:rsid w:val="005919CB"/>
    <w:rsid w:val="00592004"/>
    <w:rsid w:val="00593FE2"/>
    <w:rsid w:val="005940AC"/>
    <w:rsid w:val="005979B6"/>
    <w:rsid w:val="005A042E"/>
    <w:rsid w:val="005A2587"/>
    <w:rsid w:val="005A5E56"/>
    <w:rsid w:val="005A66A7"/>
    <w:rsid w:val="005A6A35"/>
    <w:rsid w:val="005A7202"/>
    <w:rsid w:val="005A7377"/>
    <w:rsid w:val="005B14F4"/>
    <w:rsid w:val="005B1F95"/>
    <w:rsid w:val="005B44CA"/>
    <w:rsid w:val="005B63AD"/>
    <w:rsid w:val="005B7D3F"/>
    <w:rsid w:val="005C07C7"/>
    <w:rsid w:val="005C0D22"/>
    <w:rsid w:val="005C156B"/>
    <w:rsid w:val="005C2DC9"/>
    <w:rsid w:val="005C3579"/>
    <w:rsid w:val="005C35B7"/>
    <w:rsid w:val="005C3BB4"/>
    <w:rsid w:val="005C4171"/>
    <w:rsid w:val="005C4D38"/>
    <w:rsid w:val="005C4F25"/>
    <w:rsid w:val="005C5F3F"/>
    <w:rsid w:val="005C5FAE"/>
    <w:rsid w:val="005D24F7"/>
    <w:rsid w:val="005D2FDE"/>
    <w:rsid w:val="005D33F2"/>
    <w:rsid w:val="005D3848"/>
    <w:rsid w:val="005D3A73"/>
    <w:rsid w:val="005D5801"/>
    <w:rsid w:val="005D6097"/>
    <w:rsid w:val="005D61D2"/>
    <w:rsid w:val="005D6559"/>
    <w:rsid w:val="005D74B3"/>
    <w:rsid w:val="005E041F"/>
    <w:rsid w:val="005E1028"/>
    <w:rsid w:val="005E1548"/>
    <w:rsid w:val="005E3001"/>
    <w:rsid w:val="005E3071"/>
    <w:rsid w:val="005F0327"/>
    <w:rsid w:val="005F1237"/>
    <w:rsid w:val="005F1994"/>
    <w:rsid w:val="005F1DB1"/>
    <w:rsid w:val="005F246A"/>
    <w:rsid w:val="005F351E"/>
    <w:rsid w:val="005F5D25"/>
    <w:rsid w:val="005F6AAC"/>
    <w:rsid w:val="005F7F25"/>
    <w:rsid w:val="00600F47"/>
    <w:rsid w:val="0060141F"/>
    <w:rsid w:val="00601A3B"/>
    <w:rsid w:val="00602A8A"/>
    <w:rsid w:val="006034AB"/>
    <w:rsid w:val="00603905"/>
    <w:rsid w:val="00603987"/>
    <w:rsid w:val="00603C08"/>
    <w:rsid w:val="0060411D"/>
    <w:rsid w:val="00604823"/>
    <w:rsid w:val="0060499A"/>
    <w:rsid w:val="00605537"/>
    <w:rsid w:val="0060599B"/>
    <w:rsid w:val="006061CD"/>
    <w:rsid w:val="00607BE2"/>
    <w:rsid w:val="006139D0"/>
    <w:rsid w:val="0061471B"/>
    <w:rsid w:val="0061572F"/>
    <w:rsid w:val="006159C7"/>
    <w:rsid w:val="00615CCF"/>
    <w:rsid w:val="00615E85"/>
    <w:rsid w:val="006161E3"/>
    <w:rsid w:val="006165D3"/>
    <w:rsid w:val="00617689"/>
    <w:rsid w:val="006200E6"/>
    <w:rsid w:val="006215FF"/>
    <w:rsid w:val="0062244F"/>
    <w:rsid w:val="00625843"/>
    <w:rsid w:val="00625DA1"/>
    <w:rsid w:val="006273E9"/>
    <w:rsid w:val="006276F2"/>
    <w:rsid w:val="0063032D"/>
    <w:rsid w:val="006304E9"/>
    <w:rsid w:val="006324B8"/>
    <w:rsid w:val="00633138"/>
    <w:rsid w:val="0063483A"/>
    <w:rsid w:val="00636911"/>
    <w:rsid w:val="006408B4"/>
    <w:rsid w:val="006409EA"/>
    <w:rsid w:val="00640C71"/>
    <w:rsid w:val="0064111F"/>
    <w:rsid w:val="006431FF"/>
    <w:rsid w:val="00643608"/>
    <w:rsid w:val="0064374A"/>
    <w:rsid w:val="00645175"/>
    <w:rsid w:val="00646B85"/>
    <w:rsid w:val="00647518"/>
    <w:rsid w:val="00647880"/>
    <w:rsid w:val="00647C88"/>
    <w:rsid w:val="00647F6F"/>
    <w:rsid w:val="00651D46"/>
    <w:rsid w:val="00651F05"/>
    <w:rsid w:val="006528D4"/>
    <w:rsid w:val="00653084"/>
    <w:rsid w:val="0065320F"/>
    <w:rsid w:val="00653B6A"/>
    <w:rsid w:val="00653E57"/>
    <w:rsid w:val="00654D2C"/>
    <w:rsid w:val="00654F8C"/>
    <w:rsid w:val="00656352"/>
    <w:rsid w:val="0065662F"/>
    <w:rsid w:val="00656FBD"/>
    <w:rsid w:val="0065798D"/>
    <w:rsid w:val="0066042A"/>
    <w:rsid w:val="00661D58"/>
    <w:rsid w:val="006623E4"/>
    <w:rsid w:val="00662C8C"/>
    <w:rsid w:val="00663242"/>
    <w:rsid w:val="006633E0"/>
    <w:rsid w:val="00664366"/>
    <w:rsid w:val="006647A6"/>
    <w:rsid w:val="006660D6"/>
    <w:rsid w:val="00666E98"/>
    <w:rsid w:val="0066719A"/>
    <w:rsid w:val="006675D3"/>
    <w:rsid w:val="00671E49"/>
    <w:rsid w:val="00676F6C"/>
    <w:rsid w:val="0067725F"/>
    <w:rsid w:val="00681E2A"/>
    <w:rsid w:val="006829CB"/>
    <w:rsid w:val="00682F1C"/>
    <w:rsid w:val="0068487C"/>
    <w:rsid w:val="0068609F"/>
    <w:rsid w:val="006860A0"/>
    <w:rsid w:val="00686518"/>
    <w:rsid w:val="00686CA5"/>
    <w:rsid w:val="00687082"/>
    <w:rsid w:val="0069098E"/>
    <w:rsid w:val="00692250"/>
    <w:rsid w:val="00692650"/>
    <w:rsid w:val="006928F4"/>
    <w:rsid w:val="00693473"/>
    <w:rsid w:val="00694103"/>
    <w:rsid w:val="00695291"/>
    <w:rsid w:val="00696FF0"/>
    <w:rsid w:val="006A0157"/>
    <w:rsid w:val="006A0FC7"/>
    <w:rsid w:val="006A2095"/>
    <w:rsid w:val="006A21AE"/>
    <w:rsid w:val="006A3063"/>
    <w:rsid w:val="006A4384"/>
    <w:rsid w:val="006A4A1F"/>
    <w:rsid w:val="006A4F61"/>
    <w:rsid w:val="006A6363"/>
    <w:rsid w:val="006A7EE0"/>
    <w:rsid w:val="006B0657"/>
    <w:rsid w:val="006B125C"/>
    <w:rsid w:val="006B30CE"/>
    <w:rsid w:val="006B3CE7"/>
    <w:rsid w:val="006B3E4C"/>
    <w:rsid w:val="006B6EDA"/>
    <w:rsid w:val="006B7EAF"/>
    <w:rsid w:val="006C1B32"/>
    <w:rsid w:val="006C3456"/>
    <w:rsid w:val="006C39BB"/>
    <w:rsid w:val="006C475C"/>
    <w:rsid w:val="006C553B"/>
    <w:rsid w:val="006C6133"/>
    <w:rsid w:val="006C6D0A"/>
    <w:rsid w:val="006D00F5"/>
    <w:rsid w:val="006D054D"/>
    <w:rsid w:val="006D09D2"/>
    <w:rsid w:val="006D0D91"/>
    <w:rsid w:val="006D3193"/>
    <w:rsid w:val="006D334F"/>
    <w:rsid w:val="006D5527"/>
    <w:rsid w:val="006D6588"/>
    <w:rsid w:val="006D7FAC"/>
    <w:rsid w:val="006E0DF6"/>
    <w:rsid w:val="006E15F1"/>
    <w:rsid w:val="006E23CC"/>
    <w:rsid w:val="006E3632"/>
    <w:rsid w:val="006E45AF"/>
    <w:rsid w:val="006E4B96"/>
    <w:rsid w:val="006E4D0C"/>
    <w:rsid w:val="006E5AF0"/>
    <w:rsid w:val="006E5E62"/>
    <w:rsid w:val="006E617D"/>
    <w:rsid w:val="006E6335"/>
    <w:rsid w:val="006E6C70"/>
    <w:rsid w:val="006E78A7"/>
    <w:rsid w:val="006F0D3C"/>
    <w:rsid w:val="006F2D59"/>
    <w:rsid w:val="006F39EB"/>
    <w:rsid w:val="006F579E"/>
    <w:rsid w:val="006F58AB"/>
    <w:rsid w:val="006F5B82"/>
    <w:rsid w:val="006F65DD"/>
    <w:rsid w:val="006F7535"/>
    <w:rsid w:val="0070027F"/>
    <w:rsid w:val="00700E22"/>
    <w:rsid w:val="007020BF"/>
    <w:rsid w:val="007023D3"/>
    <w:rsid w:val="007035DA"/>
    <w:rsid w:val="00703D3D"/>
    <w:rsid w:val="00704238"/>
    <w:rsid w:val="0070601B"/>
    <w:rsid w:val="0070628D"/>
    <w:rsid w:val="00706C28"/>
    <w:rsid w:val="00707E1E"/>
    <w:rsid w:val="00712450"/>
    <w:rsid w:val="0071261C"/>
    <w:rsid w:val="00713C09"/>
    <w:rsid w:val="00713D3C"/>
    <w:rsid w:val="00713E13"/>
    <w:rsid w:val="0071464B"/>
    <w:rsid w:val="007170E7"/>
    <w:rsid w:val="0071733C"/>
    <w:rsid w:val="007175B6"/>
    <w:rsid w:val="007200E9"/>
    <w:rsid w:val="0072040C"/>
    <w:rsid w:val="00722076"/>
    <w:rsid w:val="0072236F"/>
    <w:rsid w:val="00722B41"/>
    <w:rsid w:val="00725E78"/>
    <w:rsid w:val="007263DE"/>
    <w:rsid w:val="00726F99"/>
    <w:rsid w:val="0073084C"/>
    <w:rsid w:val="00730D32"/>
    <w:rsid w:val="00732114"/>
    <w:rsid w:val="00732FD4"/>
    <w:rsid w:val="00734084"/>
    <w:rsid w:val="0073413F"/>
    <w:rsid w:val="00734C99"/>
    <w:rsid w:val="00736B68"/>
    <w:rsid w:val="00740130"/>
    <w:rsid w:val="0074096C"/>
    <w:rsid w:val="00740ACD"/>
    <w:rsid w:val="00742435"/>
    <w:rsid w:val="00746D1E"/>
    <w:rsid w:val="007501FD"/>
    <w:rsid w:val="00751BA8"/>
    <w:rsid w:val="007561FE"/>
    <w:rsid w:val="0076075F"/>
    <w:rsid w:val="00762CA1"/>
    <w:rsid w:val="007652E3"/>
    <w:rsid w:val="00766F4A"/>
    <w:rsid w:val="0077049E"/>
    <w:rsid w:val="00770512"/>
    <w:rsid w:val="00771151"/>
    <w:rsid w:val="007717C7"/>
    <w:rsid w:val="007718B0"/>
    <w:rsid w:val="007721B0"/>
    <w:rsid w:val="00772607"/>
    <w:rsid w:val="007734E9"/>
    <w:rsid w:val="00773CAE"/>
    <w:rsid w:val="00773ED6"/>
    <w:rsid w:val="00774CA1"/>
    <w:rsid w:val="00775072"/>
    <w:rsid w:val="0077536D"/>
    <w:rsid w:val="007763D3"/>
    <w:rsid w:val="0077705E"/>
    <w:rsid w:val="00777405"/>
    <w:rsid w:val="00777DF9"/>
    <w:rsid w:val="00782211"/>
    <w:rsid w:val="007837E8"/>
    <w:rsid w:val="00783E58"/>
    <w:rsid w:val="00784003"/>
    <w:rsid w:val="00784A50"/>
    <w:rsid w:val="00785BAD"/>
    <w:rsid w:val="00792453"/>
    <w:rsid w:val="00792B97"/>
    <w:rsid w:val="007944FD"/>
    <w:rsid w:val="007959CE"/>
    <w:rsid w:val="00795DF7"/>
    <w:rsid w:val="00796E9D"/>
    <w:rsid w:val="0079795A"/>
    <w:rsid w:val="00797B98"/>
    <w:rsid w:val="007A20DD"/>
    <w:rsid w:val="007A44FF"/>
    <w:rsid w:val="007A479D"/>
    <w:rsid w:val="007A4B75"/>
    <w:rsid w:val="007A4F85"/>
    <w:rsid w:val="007A6B6B"/>
    <w:rsid w:val="007A75E1"/>
    <w:rsid w:val="007A7DBB"/>
    <w:rsid w:val="007B09E5"/>
    <w:rsid w:val="007B0B23"/>
    <w:rsid w:val="007B15E8"/>
    <w:rsid w:val="007B3B81"/>
    <w:rsid w:val="007B4328"/>
    <w:rsid w:val="007B55C1"/>
    <w:rsid w:val="007B6100"/>
    <w:rsid w:val="007B621D"/>
    <w:rsid w:val="007B6BDD"/>
    <w:rsid w:val="007B6ED6"/>
    <w:rsid w:val="007BB1BA"/>
    <w:rsid w:val="007C15EA"/>
    <w:rsid w:val="007C1633"/>
    <w:rsid w:val="007C1721"/>
    <w:rsid w:val="007C1D7E"/>
    <w:rsid w:val="007C4131"/>
    <w:rsid w:val="007C4140"/>
    <w:rsid w:val="007C4B12"/>
    <w:rsid w:val="007C5432"/>
    <w:rsid w:val="007C64EB"/>
    <w:rsid w:val="007C7BEB"/>
    <w:rsid w:val="007D2FD5"/>
    <w:rsid w:val="007D4780"/>
    <w:rsid w:val="007D4BF0"/>
    <w:rsid w:val="007D4CBD"/>
    <w:rsid w:val="007D5D98"/>
    <w:rsid w:val="007D6AF4"/>
    <w:rsid w:val="007D6CEF"/>
    <w:rsid w:val="007E1165"/>
    <w:rsid w:val="007E1D5F"/>
    <w:rsid w:val="007E1D7D"/>
    <w:rsid w:val="007E29D4"/>
    <w:rsid w:val="007E2D1B"/>
    <w:rsid w:val="007E44AA"/>
    <w:rsid w:val="007E4940"/>
    <w:rsid w:val="007E5102"/>
    <w:rsid w:val="007EEF77"/>
    <w:rsid w:val="007F03F5"/>
    <w:rsid w:val="007F0DCE"/>
    <w:rsid w:val="007F1729"/>
    <w:rsid w:val="007F1B75"/>
    <w:rsid w:val="007F2464"/>
    <w:rsid w:val="007F2B00"/>
    <w:rsid w:val="007F2C67"/>
    <w:rsid w:val="007F3844"/>
    <w:rsid w:val="007F3AAE"/>
    <w:rsid w:val="007F4B84"/>
    <w:rsid w:val="007F6A8F"/>
    <w:rsid w:val="007F6D56"/>
    <w:rsid w:val="007F7FFD"/>
    <w:rsid w:val="0080144B"/>
    <w:rsid w:val="0080344B"/>
    <w:rsid w:val="00803458"/>
    <w:rsid w:val="00803784"/>
    <w:rsid w:val="00803BA1"/>
    <w:rsid w:val="0080448D"/>
    <w:rsid w:val="00805C52"/>
    <w:rsid w:val="008066EC"/>
    <w:rsid w:val="00806F71"/>
    <w:rsid w:val="00807621"/>
    <w:rsid w:val="008078D8"/>
    <w:rsid w:val="0081001B"/>
    <w:rsid w:val="00812CA7"/>
    <w:rsid w:val="00813F87"/>
    <w:rsid w:val="00814332"/>
    <w:rsid w:val="00815402"/>
    <w:rsid w:val="00815DD3"/>
    <w:rsid w:val="00816794"/>
    <w:rsid w:val="0081703E"/>
    <w:rsid w:val="008175A3"/>
    <w:rsid w:val="0082025A"/>
    <w:rsid w:val="00820340"/>
    <w:rsid w:val="008208EB"/>
    <w:rsid w:val="008227B4"/>
    <w:rsid w:val="008233B9"/>
    <w:rsid w:val="008246C5"/>
    <w:rsid w:val="0082557E"/>
    <w:rsid w:val="00825908"/>
    <w:rsid w:val="00825D44"/>
    <w:rsid w:val="00826596"/>
    <w:rsid w:val="0082678D"/>
    <w:rsid w:val="0082763F"/>
    <w:rsid w:val="00830A41"/>
    <w:rsid w:val="00830DE6"/>
    <w:rsid w:val="00832409"/>
    <w:rsid w:val="0083257D"/>
    <w:rsid w:val="00834757"/>
    <w:rsid w:val="00834B61"/>
    <w:rsid w:val="00834D72"/>
    <w:rsid w:val="00835D94"/>
    <w:rsid w:val="00837134"/>
    <w:rsid w:val="00837E49"/>
    <w:rsid w:val="00840B1F"/>
    <w:rsid w:val="00842063"/>
    <w:rsid w:val="00843562"/>
    <w:rsid w:val="008443EB"/>
    <w:rsid w:val="00844D6B"/>
    <w:rsid w:val="00846A68"/>
    <w:rsid w:val="00847BFD"/>
    <w:rsid w:val="008506F9"/>
    <w:rsid w:val="00851500"/>
    <w:rsid w:val="00852643"/>
    <w:rsid w:val="00852E94"/>
    <w:rsid w:val="00853512"/>
    <w:rsid w:val="00853DD3"/>
    <w:rsid w:val="0085471F"/>
    <w:rsid w:val="00854F5A"/>
    <w:rsid w:val="0085678E"/>
    <w:rsid w:val="008600E3"/>
    <w:rsid w:val="00860812"/>
    <w:rsid w:val="00860BD9"/>
    <w:rsid w:val="00860D11"/>
    <w:rsid w:val="00861056"/>
    <w:rsid w:val="00862357"/>
    <w:rsid w:val="008627B9"/>
    <w:rsid w:val="00862F02"/>
    <w:rsid w:val="00865B91"/>
    <w:rsid w:val="00866603"/>
    <w:rsid w:val="008668E4"/>
    <w:rsid w:val="00867DA7"/>
    <w:rsid w:val="00867EC7"/>
    <w:rsid w:val="00871399"/>
    <w:rsid w:val="0087153F"/>
    <w:rsid w:val="00871C67"/>
    <w:rsid w:val="0087208E"/>
    <w:rsid w:val="00873F39"/>
    <w:rsid w:val="00874092"/>
    <w:rsid w:val="008742F3"/>
    <w:rsid w:val="00874CFA"/>
    <w:rsid w:val="008766CB"/>
    <w:rsid w:val="00877A64"/>
    <w:rsid w:val="0088084C"/>
    <w:rsid w:val="00880F4A"/>
    <w:rsid w:val="00882A79"/>
    <w:rsid w:val="00882B66"/>
    <w:rsid w:val="008839E7"/>
    <w:rsid w:val="00885BCA"/>
    <w:rsid w:val="00886A44"/>
    <w:rsid w:val="00890971"/>
    <w:rsid w:val="00892B1F"/>
    <w:rsid w:val="0089491E"/>
    <w:rsid w:val="0089664D"/>
    <w:rsid w:val="008968BE"/>
    <w:rsid w:val="008A02AD"/>
    <w:rsid w:val="008A1864"/>
    <w:rsid w:val="008A18F5"/>
    <w:rsid w:val="008A1CDE"/>
    <w:rsid w:val="008A3584"/>
    <w:rsid w:val="008A4273"/>
    <w:rsid w:val="008A4C68"/>
    <w:rsid w:val="008A5A1A"/>
    <w:rsid w:val="008A5E19"/>
    <w:rsid w:val="008A626A"/>
    <w:rsid w:val="008A6E76"/>
    <w:rsid w:val="008A72C2"/>
    <w:rsid w:val="008B0595"/>
    <w:rsid w:val="008B0B40"/>
    <w:rsid w:val="008B0BCB"/>
    <w:rsid w:val="008B352B"/>
    <w:rsid w:val="008B363A"/>
    <w:rsid w:val="008B437E"/>
    <w:rsid w:val="008B4A24"/>
    <w:rsid w:val="008B5130"/>
    <w:rsid w:val="008B597D"/>
    <w:rsid w:val="008B5B16"/>
    <w:rsid w:val="008B60B7"/>
    <w:rsid w:val="008B64E8"/>
    <w:rsid w:val="008C013C"/>
    <w:rsid w:val="008C10E3"/>
    <w:rsid w:val="008C3658"/>
    <w:rsid w:val="008C3B06"/>
    <w:rsid w:val="008C5E96"/>
    <w:rsid w:val="008C60EB"/>
    <w:rsid w:val="008C63CB"/>
    <w:rsid w:val="008C65B4"/>
    <w:rsid w:val="008C6F8B"/>
    <w:rsid w:val="008C7B46"/>
    <w:rsid w:val="008C7E01"/>
    <w:rsid w:val="008D13B0"/>
    <w:rsid w:val="008D14CF"/>
    <w:rsid w:val="008D1F00"/>
    <w:rsid w:val="008D2A73"/>
    <w:rsid w:val="008D49BC"/>
    <w:rsid w:val="008D5F90"/>
    <w:rsid w:val="008D6749"/>
    <w:rsid w:val="008D73C6"/>
    <w:rsid w:val="008D7A0E"/>
    <w:rsid w:val="008E003E"/>
    <w:rsid w:val="008E295F"/>
    <w:rsid w:val="008E2D5E"/>
    <w:rsid w:val="008E32D3"/>
    <w:rsid w:val="008E3410"/>
    <w:rsid w:val="008E37E0"/>
    <w:rsid w:val="008E5AAE"/>
    <w:rsid w:val="008E693C"/>
    <w:rsid w:val="008E6C0E"/>
    <w:rsid w:val="008E7AF9"/>
    <w:rsid w:val="008E7DFB"/>
    <w:rsid w:val="008F06BC"/>
    <w:rsid w:val="008F0746"/>
    <w:rsid w:val="008F0982"/>
    <w:rsid w:val="008F0D89"/>
    <w:rsid w:val="008F1756"/>
    <w:rsid w:val="008F20AD"/>
    <w:rsid w:val="008F280C"/>
    <w:rsid w:val="008F3022"/>
    <w:rsid w:val="008F4BC9"/>
    <w:rsid w:val="008F5177"/>
    <w:rsid w:val="008F580D"/>
    <w:rsid w:val="008F6FCD"/>
    <w:rsid w:val="008F737D"/>
    <w:rsid w:val="008F7D79"/>
    <w:rsid w:val="009022A3"/>
    <w:rsid w:val="00902B96"/>
    <w:rsid w:val="009030EC"/>
    <w:rsid w:val="00903E22"/>
    <w:rsid w:val="0090554E"/>
    <w:rsid w:val="0090597A"/>
    <w:rsid w:val="0090733A"/>
    <w:rsid w:val="009074E7"/>
    <w:rsid w:val="009075FC"/>
    <w:rsid w:val="009078BE"/>
    <w:rsid w:val="0090795D"/>
    <w:rsid w:val="00910060"/>
    <w:rsid w:val="009103A2"/>
    <w:rsid w:val="00912C94"/>
    <w:rsid w:val="00914764"/>
    <w:rsid w:val="00914B05"/>
    <w:rsid w:val="009152E1"/>
    <w:rsid w:val="00915C7F"/>
    <w:rsid w:val="00916655"/>
    <w:rsid w:val="00916AFE"/>
    <w:rsid w:val="0092157A"/>
    <w:rsid w:val="009225C1"/>
    <w:rsid w:val="00924220"/>
    <w:rsid w:val="009256FA"/>
    <w:rsid w:val="00926B26"/>
    <w:rsid w:val="009310D6"/>
    <w:rsid w:val="009316C0"/>
    <w:rsid w:val="00932703"/>
    <w:rsid w:val="00934E6B"/>
    <w:rsid w:val="009372B0"/>
    <w:rsid w:val="0094080B"/>
    <w:rsid w:val="00942A8D"/>
    <w:rsid w:val="00942EC4"/>
    <w:rsid w:val="00942F24"/>
    <w:rsid w:val="009431FC"/>
    <w:rsid w:val="0094343F"/>
    <w:rsid w:val="00944500"/>
    <w:rsid w:val="0094451A"/>
    <w:rsid w:val="00950412"/>
    <w:rsid w:val="00950A5B"/>
    <w:rsid w:val="00951D4F"/>
    <w:rsid w:val="009539D4"/>
    <w:rsid w:val="009550AA"/>
    <w:rsid w:val="0095524D"/>
    <w:rsid w:val="00955B98"/>
    <w:rsid w:val="00956DEC"/>
    <w:rsid w:val="009570F3"/>
    <w:rsid w:val="009577FF"/>
    <w:rsid w:val="009578C1"/>
    <w:rsid w:val="00957B55"/>
    <w:rsid w:val="009612EE"/>
    <w:rsid w:val="00962302"/>
    <w:rsid w:val="00962713"/>
    <w:rsid w:val="00962976"/>
    <w:rsid w:val="009632F2"/>
    <w:rsid w:val="009637C8"/>
    <w:rsid w:val="00963AAF"/>
    <w:rsid w:val="00964232"/>
    <w:rsid w:val="0096469B"/>
    <w:rsid w:val="00965976"/>
    <w:rsid w:val="00965C3E"/>
    <w:rsid w:val="009663F8"/>
    <w:rsid w:val="009665AA"/>
    <w:rsid w:val="00967290"/>
    <w:rsid w:val="0096785F"/>
    <w:rsid w:val="00967C51"/>
    <w:rsid w:val="00970BEF"/>
    <w:rsid w:val="009714AA"/>
    <w:rsid w:val="00972AAD"/>
    <w:rsid w:val="00974ADA"/>
    <w:rsid w:val="009761D2"/>
    <w:rsid w:val="00976A7F"/>
    <w:rsid w:val="00976E2C"/>
    <w:rsid w:val="009820DD"/>
    <w:rsid w:val="0098269F"/>
    <w:rsid w:val="0098356E"/>
    <w:rsid w:val="00983865"/>
    <w:rsid w:val="00984CE1"/>
    <w:rsid w:val="00986495"/>
    <w:rsid w:val="009874B5"/>
    <w:rsid w:val="00990A12"/>
    <w:rsid w:val="009921EE"/>
    <w:rsid w:val="009927C5"/>
    <w:rsid w:val="00993521"/>
    <w:rsid w:val="009959EE"/>
    <w:rsid w:val="00995F82"/>
    <w:rsid w:val="009964AA"/>
    <w:rsid w:val="00996918"/>
    <w:rsid w:val="009969D8"/>
    <w:rsid w:val="00996F17"/>
    <w:rsid w:val="009A0C3A"/>
    <w:rsid w:val="009A190A"/>
    <w:rsid w:val="009A423E"/>
    <w:rsid w:val="009A581C"/>
    <w:rsid w:val="009A6AEB"/>
    <w:rsid w:val="009A714E"/>
    <w:rsid w:val="009A762D"/>
    <w:rsid w:val="009B4793"/>
    <w:rsid w:val="009B528D"/>
    <w:rsid w:val="009B57F0"/>
    <w:rsid w:val="009B5FE6"/>
    <w:rsid w:val="009B6028"/>
    <w:rsid w:val="009B7F7E"/>
    <w:rsid w:val="009C0860"/>
    <w:rsid w:val="009C0CF3"/>
    <w:rsid w:val="009C1F6E"/>
    <w:rsid w:val="009C205D"/>
    <w:rsid w:val="009C236A"/>
    <w:rsid w:val="009C2D4B"/>
    <w:rsid w:val="009C305B"/>
    <w:rsid w:val="009C3873"/>
    <w:rsid w:val="009C3D94"/>
    <w:rsid w:val="009C3F81"/>
    <w:rsid w:val="009C55A5"/>
    <w:rsid w:val="009C5D15"/>
    <w:rsid w:val="009C603F"/>
    <w:rsid w:val="009C60EE"/>
    <w:rsid w:val="009C64A7"/>
    <w:rsid w:val="009C6657"/>
    <w:rsid w:val="009C6F27"/>
    <w:rsid w:val="009C7CC7"/>
    <w:rsid w:val="009C7D5B"/>
    <w:rsid w:val="009C7DE7"/>
    <w:rsid w:val="009D107F"/>
    <w:rsid w:val="009D1098"/>
    <w:rsid w:val="009D2224"/>
    <w:rsid w:val="009D276C"/>
    <w:rsid w:val="009D2D29"/>
    <w:rsid w:val="009D408C"/>
    <w:rsid w:val="009D763E"/>
    <w:rsid w:val="009D7C2C"/>
    <w:rsid w:val="009E03BA"/>
    <w:rsid w:val="009E09BB"/>
    <w:rsid w:val="009E0A58"/>
    <w:rsid w:val="009E1706"/>
    <w:rsid w:val="009E1A81"/>
    <w:rsid w:val="009E2A5C"/>
    <w:rsid w:val="009E344D"/>
    <w:rsid w:val="009E34E4"/>
    <w:rsid w:val="009E55EC"/>
    <w:rsid w:val="009E56BE"/>
    <w:rsid w:val="009E5B58"/>
    <w:rsid w:val="009E5CDA"/>
    <w:rsid w:val="009E612E"/>
    <w:rsid w:val="009E6D33"/>
    <w:rsid w:val="009E705A"/>
    <w:rsid w:val="009E7FC3"/>
    <w:rsid w:val="009F12BF"/>
    <w:rsid w:val="009F2C0F"/>
    <w:rsid w:val="009F402E"/>
    <w:rsid w:val="009F4552"/>
    <w:rsid w:val="009F49CE"/>
    <w:rsid w:val="009F6AB1"/>
    <w:rsid w:val="009F757E"/>
    <w:rsid w:val="00A023F8"/>
    <w:rsid w:val="00A02DDE"/>
    <w:rsid w:val="00A05BED"/>
    <w:rsid w:val="00A0617E"/>
    <w:rsid w:val="00A063F0"/>
    <w:rsid w:val="00A06CA9"/>
    <w:rsid w:val="00A07F80"/>
    <w:rsid w:val="00A10362"/>
    <w:rsid w:val="00A11151"/>
    <w:rsid w:val="00A12805"/>
    <w:rsid w:val="00A12E9F"/>
    <w:rsid w:val="00A13044"/>
    <w:rsid w:val="00A1319E"/>
    <w:rsid w:val="00A139AD"/>
    <w:rsid w:val="00A1464F"/>
    <w:rsid w:val="00A155CC"/>
    <w:rsid w:val="00A15DED"/>
    <w:rsid w:val="00A164C2"/>
    <w:rsid w:val="00A16F35"/>
    <w:rsid w:val="00A20759"/>
    <w:rsid w:val="00A20C69"/>
    <w:rsid w:val="00A2252C"/>
    <w:rsid w:val="00A22AEA"/>
    <w:rsid w:val="00A22FB2"/>
    <w:rsid w:val="00A23598"/>
    <w:rsid w:val="00A2422C"/>
    <w:rsid w:val="00A24FDD"/>
    <w:rsid w:val="00A25064"/>
    <w:rsid w:val="00A26D33"/>
    <w:rsid w:val="00A270D0"/>
    <w:rsid w:val="00A279B7"/>
    <w:rsid w:val="00A27E43"/>
    <w:rsid w:val="00A306DA"/>
    <w:rsid w:val="00A31123"/>
    <w:rsid w:val="00A35281"/>
    <w:rsid w:val="00A35F2A"/>
    <w:rsid w:val="00A36B3E"/>
    <w:rsid w:val="00A36E37"/>
    <w:rsid w:val="00A41EA1"/>
    <w:rsid w:val="00A44144"/>
    <w:rsid w:val="00A44A06"/>
    <w:rsid w:val="00A46A54"/>
    <w:rsid w:val="00A471F8"/>
    <w:rsid w:val="00A50B72"/>
    <w:rsid w:val="00A51977"/>
    <w:rsid w:val="00A52BF5"/>
    <w:rsid w:val="00A52D81"/>
    <w:rsid w:val="00A53EFC"/>
    <w:rsid w:val="00A54ABD"/>
    <w:rsid w:val="00A555C3"/>
    <w:rsid w:val="00A56593"/>
    <w:rsid w:val="00A56C71"/>
    <w:rsid w:val="00A60AD6"/>
    <w:rsid w:val="00A6233E"/>
    <w:rsid w:val="00A6256A"/>
    <w:rsid w:val="00A65636"/>
    <w:rsid w:val="00A723C4"/>
    <w:rsid w:val="00A72752"/>
    <w:rsid w:val="00A748CB"/>
    <w:rsid w:val="00A804EB"/>
    <w:rsid w:val="00A8177B"/>
    <w:rsid w:val="00A84A29"/>
    <w:rsid w:val="00A85899"/>
    <w:rsid w:val="00A86DDD"/>
    <w:rsid w:val="00A8740E"/>
    <w:rsid w:val="00A87AF6"/>
    <w:rsid w:val="00A902A9"/>
    <w:rsid w:val="00A91578"/>
    <w:rsid w:val="00A92518"/>
    <w:rsid w:val="00A93E17"/>
    <w:rsid w:val="00A94BB5"/>
    <w:rsid w:val="00A94F2D"/>
    <w:rsid w:val="00A95B8A"/>
    <w:rsid w:val="00A96353"/>
    <w:rsid w:val="00A977A4"/>
    <w:rsid w:val="00AA00F7"/>
    <w:rsid w:val="00AA016B"/>
    <w:rsid w:val="00AA05D6"/>
    <w:rsid w:val="00AA4644"/>
    <w:rsid w:val="00AA718E"/>
    <w:rsid w:val="00AA7553"/>
    <w:rsid w:val="00AB01FD"/>
    <w:rsid w:val="00AB265B"/>
    <w:rsid w:val="00AB48AC"/>
    <w:rsid w:val="00AB4CE4"/>
    <w:rsid w:val="00AB5832"/>
    <w:rsid w:val="00AB6237"/>
    <w:rsid w:val="00AB64CC"/>
    <w:rsid w:val="00AB674F"/>
    <w:rsid w:val="00AB6F8C"/>
    <w:rsid w:val="00AB708A"/>
    <w:rsid w:val="00AB723D"/>
    <w:rsid w:val="00AB76E4"/>
    <w:rsid w:val="00AC05F8"/>
    <w:rsid w:val="00AC0A0A"/>
    <w:rsid w:val="00AC1A2D"/>
    <w:rsid w:val="00AC298E"/>
    <w:rsid w:val="00AC2EC4"/>
    <w:rsid w:val="00AC2F2D"/>
    <w:rsid w:val="00AC36E2"/>
    <w:rsid w:val="00AC3B82"/>
    <w:rsid w:val="00AC3EB9"/>
    <w:rsid w:val="00AC49AE"/>
    <w:rsid w:val="00AC4C3C"/>
    <w:rsid w:val="00AC5510"/>
    <w:rsid w:val="00AC7BFE"/>
    <w:rsid w:val="00AC7ED9"/>
    <w:rsid w:val="00AD0295"/>
    <w:rsid w:val="00AD0E5A"/>
    <w:rsid w:val="00AD2370"/>
    <w:rsid w:val="00AD2E05"/>
    <w:rsid w:val="00AD383A"/>
    <w:rsid w:val="00AD3851"/>
    <w:rsid w:val="00AD67FF"/>
    <w:rsid w:val="00AD6BE3"/>
    <w:rsid w:val="00AD6C3A"/>
    <w:rsid w:val="00AD6F78"/>
    <w:rsid w:val="00AD74DE"/>
    <w:rsid w:val="00AE1C92"/>
    <w:rsid w:val="00AE1D97"/>
    <w:rsid w:val="00AE5661"/>
    <w:rsid w:val="00AE6D23"/>
    <w:rsid w:val="00AE7183"/>
    <w:rsid w:val="00AE72A3"/>
    <w:rsid w:val="00AE788C"/>
    <w:rsid w:val="00AE7E1B"/>
    <w:rsid w:val="00AF04DE"/>
    <w:rsid w:val="00AF0589"/>
    <w:rsid w:val="00AF0B94"/>
    <w:rsid w:val="00AF0DF0"/>
    <w:rsid w:val="00AF12E2"/>
    <w:rsid w:val="00AF354C"/>
    <w:rsid w:val="00AF37FE"/>
    <w:rsid w:val="00AF48C4"/>
    <w:rsid w:val="00AF7031"/>
    <w:rsid w:val="00AF7583"/>
    <w:rsid w:val="00AF7949"/>
    <w:rsid w:val="00B00F73"/>
    <w:rsid w:val="00B0105C"/>
    <w:rsid w:val="00B01107"/>
    <w:rsid w:val="00B0252D"/>
    <w:rsid w:val="00B03D18"/>
    <w:rsid w:val="00B04618"/>
    <w:rsid w:val="00B05297"/>
    <w:rsid w:val="00B05DA0"/>
    <w:rsid w:val="00B07689"/>
    <w:rsid w:val="00B07A41"/>
    <w:rsid w:val="00B07BAD"/>
    <w:rsid w:val="00B102A6"/>
    <w:rsid w:val="00B1165F"/>
    <w:rsid w:val="00B123B2"/>
    <w:rsid w:val="00B12541"/>
    <w:rsid w:val="00B1361D"/>
    <w:rsid w:val="00B136D1"/>
    <w:rsid w:val="00B13763"/>
    <w:rsid w:val="00B13BE6"/>
    <w:rsid w:val="00B141BA"/>
    <w:rsid w:val="00B15100"/>
    <w:rsid w:val="00B151A6"/>
    <w:rsid w:val="00B16B48"/>
    <w:rsid w:val="00B16FFD"/>
    <w:rsid w:val="00B208DF"/>
    <w:rsid w:val="00B23A86"/>
    <w:rsid w:val="00B23DC5"/>
    <w:rsid w:val="00B24ABC"/>
    <w:rsid w:val="00B24FDA"/>
    <w:rsid w:val="00B25F6C"/>
    <w:rsid w:val="00B26A5E"/>
    <w:rsid w:val="00B275E3"/>
    <w:rsid w:val="00B31036"/>
    <w:rsid w:val="00B33116"/>
    <w:rsid w:val="00B33795"/>
    <w:rsid w:val="00B33FFD"/>
    <w:rsid w:val="00B34B82"/>
    <w:rsid w:val="00B362FD"/>
    <w:rsid w:val="00B36411"/>
    <w:rsid w:val="00B365E7"/>
    <w:rsid w:val="00B40738"/>
    <w:rsid w:val="00B41E1E"/>
    <w:rsid w:val="00B43DC2"/>
    <w:rsid w:val="00B43DE5"/>
    <w:rsid w:val="00B44B5C"/>
    <w:rsid w:val="00B45F4E"/>
    <w:rsid w:val="00B46857"/>
    <w:rsid w:val="00B4713F"/>
    <w:rsid w:val="00B5126C"/>
    <w:rsid w:val="00B52347"/>
    <w:rsid w:val="00B52AAE"/>
    <w:rsid w:val="00B52F72"/>
    <w:rsid w:val="00B53AC6"/>
    <w:rsid w:val="00B548E4"/>
    <w:rsid w:val="00B54D59"/>
    <w:rsid w:val="00B565C3"/>
    <w:rsid w:val="00B566A6"/>
    <w:rsid w:val="00B578BD"/>
    <w:rsid w:val="00B62F1B"/>
    <w:rsid w:val="00B63EEE"/>
    <w:rsid w:val="00B65583"/>
    <w:rsid w:val="00B66ECE"/>
    <w:rsid w:val="00B679FF"/>
    <w:rsid w:val="00B67CD0"/>
    <w:rsid w:val="00B70059"/>
    <w:rsid w:val="00B71A93"/>
    <w:rsid w:val="00B72A2D"/>
    <w:rsid w:val="00B73B41"/>
    <w:rsid w:val="00B743DF"/>
    <w:rsid w:val="00B75C85"/>
    <w:rsid w:val="00B76127"/>
    <w:rsid w:val="00B83ECB"/>
    <w:rsid w:val="00B845F6"/>
    <w:rsid w:val="00B8648C"/>
    <w:rsid w:val="00B86860"/>
    <w:rsid w:val="00B875ED"/>
    <w:rsid w:val="00B87FD5"/>
    <w:rsid w:val="00B901A6"/>
    <w:rsid w:val="00B912FE"/>
    <w:rsid w:val="00B92458"/>
    <w:rsid w:val="00B92809"/>
    <w:rsid w:val="00B94623"/>
    <w:rsid w:val="00B97AA7"/>
    <w:rsid w:val="00BA02EC"/>
    <w:rsid w:val="00BA14BE"/>
    <w:rsid w:val="00BA19B5"/>
    <w:rsid w:val="00BA19E1"/>
    <w:rsid w:val="00BA3E56"/>
    <w:rsid w:val="00BA55AE"/>
    <w:rsid w:val="00BA5F73"/>
    <w:rsid w:val="00BA617C"/>
    <w:rsid w:val="00BA69B4"/>
    <w:rsid w:val="00BA6C18"/>
    <w:rsid w:val="00BA7FE4"/>
    <w:rsid w:val="00BB0855"/>
    <w:rsid w:val="00BB0926"/>
    <w:rsid w:val="00BB0C6C"/>
    <w:rsid w:val="00BB1423"/>
    <w:rsid w:val="00BB1856"/>
    <w:rsid w:val="00BB26B7"/>
    <w:rsid w:val="00BB4133"/>
    <w:rsid w:val="00BB48FC"/>
    <w:rsid w:val="00BB540F"/>
    <w:rsid w:val="00BB5481"/>
    <w:rsid w:val="00BB5AB4"/>
    <w:rsid w:val="00BB65B6"/>
    <w:rsid w:val="00BB6CED"/>
    <w:rsid w:val="00BB772B"/>
    <w:rsid w:val="00BC07CB"/>
    <w:rsid w:val="00BC07ED"/>
    <w:rsid w:val="00BC1686"/>
    <w:rsid w:val="00BC1832"/>
    <w:rsid w:val="00BC21BF"/>
    <w:rsid w:val="00BC25E5"/>
    <w:rsid w:val="00BC3FFD"/>
    <w:rsid w:val="00BC577C"/>
    <w:rsid w:val="00BC7E67"/>
    <w:rsid w:val="00BD1375"/>
    <w:rsid w:val="00BD1681"/>
    <w:rsid w:val="00BD18C9"/>
    <w:rsid w:val="00BD3B90"/>
    <w:rsid w:val="00BD6268"/>
    <w:rsid w:val="00BE1840"/>
    <w:rsid w:val="00BE2110"/>
    <w:rsid w:val="00BE436E"/>
    <w:rsid w:val="00BE5F41"/>
    <w:rsid w:val="00BF2B6C"/>
    <w:rsid w:val="00BF4D72"/>
    <w:rsid w:val="00C00562"/>
    <w:rsid w:val="00C0113B"/>
    <w:rsid w:val="00C019EE"/>
    <w:rsid w:val="00C01EA4"/>
    <w:rsid w:val="00C02A31"/>
    <w:rsid w:val="00C02ED3"/>
    <w:rsid w:val="00C0333A"/>
    <w:rsid w:val="00C04F15"/>
    <w:rsid w:val="00C04F53"/>
    <w:rsid w:val="00C051BA"/>
    <w:rsid w:val="00C057BF"/>
    <w:rsid w:val="00C05841"/>
    <w:rsid w:val="00C065DC"/>
    <w:rsid w:val="00C06647"/>
    <w:rsid w:val="00C06855"/>
    <w:rsid w:val="00C06DB3"/>
    <w:rsid w:val="00C07238"/>
    <w:rsid w:val="00C07294"/>
    <w:rsid w:val="00C076E0"/>
    <w:rsid w:val="00C1263B"/>
    <w:rsid w:val="00C13868"/>
    <w:rsid w:val="00C13EB4"/>
    <w:rsid w:val="00C1691D"/>
    <w:rsid w:val="00C1694D"/>
    <w:rsid w:val="00C16B58"/>
    <w:rsid w:val="00C1714B"/>
    <w:rsid w:val="00C1793E"/>
    <w:rsid w:val="00C203F5"/>
    <w:rsid w:val="00C2285F"/>
    <w:rsid w:val="00C22C77"/>
    <w:rsid w:val="00C23515"/>
    <w:rsid w:val="00C25862"/>
    <w:rsid w:val="00C26797"/>
    <w:rsid w:val="00C31F17"/>
    <w:rsid w:val="00C31F66"/>
    <w:rsid w:val="00C331FD"/>
    <w:rsid w:val="00C35CEE"/>
    <w:rsid w:val="00C36917"/>
    <w:rsid w:val="00C36B9E"/>
    <w:rsid w:val="00C37126"/>
    <w:rsid w:val="00C37CA7"/>
    <w:rsid w:val="00C40086"/>
    <w:rsid w:val="00C403DC"/>
    <w:rsid w:val="00C41598"/>
    <w:rsid w:val="00C42776"/>
    <w:rsid w:val="00C42A49"/>
    <w:rsid w:val="00C43125"/>
    <w:rsid w:val="00C458C4"/>
    <w:rsid w:val="00C4687F"/>
    <w:rsid w:val="00C46C4E"/>
    <w:rsid w:val="00C47144"/>
    <w:rsid w:val="00C474E0"/>
    <w:rsid w:val="00C477FF"/>
    <w:rsid w:val="00C47F59"/>
    <w:rsid w:val="00C515CE"/>
    <w:rsid w:val="00C51A0E"/>
    <w:rsid w:val="00C51A73"/>
    <w:rsid w:val="00C523D0"/>
    <w:rsid w:val="00C528A3"/>
    <w:rsid w:val="00C52ECD"/>
    <w:rsid w:val="00C53BFD"/>
    <w:rsid w:val="00C54011"/>
    <w:rsid w:val="00C55275"/>
    <w:rsid w:val="00C554E0"/>
    <w:rsid w:val="00C55A46"/>
    <w:rsid w:val="00C56077"/>
    <w:rsid w:val="00C57127"/>
    <w:rsid w:val="00C57D3D"/>
    <w:rsid w:val="00C6257E"/>
    <w:rsid w:val="00C62932"/>
    <w:rsid w:val="00C6347E"/>
    <w:rsid w:val="00C64A7D"/>
    <w:rsid w:val="00C67599"/>
    <w:rsid w:val="00C72268"/>
    <w:rsid w:val="00C72311"/>
    <w:rsid w:val="00C74838"/>
    <w:rsid w:val="00C74DE2"/>
    <w:rsid w:val="00C74E34"/>
    <w:rsid w:val="00C7518A"/>
    <w:rsid w:val="00C75934"/>
    <w:rsid w:val="00C760BE"/>
    <w:rsid w:val="00C76594"/>
    <w:rsid w:val="00C76B93"/>
    <w:rsid w:val="00C7754E"/>
    <w:rsid w:val="00C77D56"/>
    <w:rsid w:val="00C77D7E"/>
    <w:rsid w:val="00C80065"/>
    <w:rsid w:val="00C80282"/>
    <w:rsid w:val="00C827C4"/>
    <w:rsid w:val="00C82DD2"/>
    <w:rsid w:val="00C83998"/>
    <w:rsid w:val="00C84C68"/>
    <w:rsid w:val="00C85551"/>
    <w:rsid w:val="00C86170"/>
    <w:rsid w:val="00C87882"/>
    <w:rsid w:val="00C90938"/>
    <w:rsid w:val="00C90E29"/>
    <w:rsid w:val="00C910F3"/>
    <w:rsid w:val="00C923B3"/>
    <w:rsid w:val="00C92629"/>
    <w:rsid w:val="00C92662"/>
    <w:rsid w:val="00C929EB"/>
    <w:rsid w:val="00C939B8"/>
    <w:rsid w:val="00C94C8D"/>
    <w:rsid w:val="00C9574F"/>
    <w:rsid w:val="00C95D33"/>
    <w:rsid w:val="00C95DFA"/>
    <w:rsid w:val="00C96DD4"/>
    <w:rsid w:val="00C97C5F"/>
    <w:rsid w:val="00CA06B3"/>
    <w:rsid w:val="00CA0B64"/>
    <w:rsid w:val="00CA5218"/>
    <w:rsid w:val="00CA5350"/>
    <w:rsid w:val="00CA5E4C"/>
    <w:rsid w:val="00CB28B4"/>
    <w:rsid w:val="00CB3BC7"/>
    <w:rsid w:val="00CB448C"/>
    <w:rsid w:val="00CB44B9"/>
    <w:rsid w:val="00CB57AF"/>
    <w:rsid w:val="00CB57DE"/>
    <w:rsid w:val="00CB5AAC"/>
    <w:rsid w:val="00CB7FEF"/>
    <w:rsid w:val="00CC1B12"/>
    <w:rsid w:val="00CC1C38"/>
    <w:rsid w:val="00CC2660"/>
    <w:rsid w:val="00CC2952"/>
    <w:rsid w:val="00CC32BC"/>
    <w:rsid w:val="00CC4B28"/>
    <w:rsid w:val="00CC4EDA"/>
    <w:rsid w:val="00CC673A"/>
    <w:rsid w:val="00CC6CEB"/>
    <w:rsid w:val="00CC6EA8"/>
    <w:rsid w:val="00CC76AE"/>
    <w:rsid w:val="00CD264D"/>
    <w:rsid w:val="00CD2BAF"/>
    <w:rsid w:val="00CD2CD2"/>
    <w:rsid w:val="00CD54DF"/>
    <w:rsid w:val="00CD68FA"/>
    <w:rsid w:val="00CD6F16"/>
    <w:rsid w:val="00CD70D1"/>
    <w:rsid w:val="00CD7992"/>
    <w:rsid w:val="00CE04F7"/>
    <w:rsid w:val="00CE18C7"/>
    <w:rsid w:val="00CE348E"/>
    <w:rsid w:val="00CE3556"/>
    <w:rsid w:val="00CE3B28"/>
    <w:rsid w:val="00CE455F"/>
    <w:rsid w:val="00CE5A7D"/>
    <w:rsid w:val="00CE73FC"/>
    <w:rsid w:val="00CF0211"/>
    <w:rsid w:val="00CF2391"/>
    <w:rsid w:val="00CF4444"/>
    <w:rsid w:val="00CF50AD"/>
    <w:rsid w:val="00CF5300"/>
    <w:rsid w:val="00CF5394"/>
    <w:rsid w:val="00CF5D52"/>
    <w:rsid w:val="00CF6D98"/>
    <w:rsid w:val="00D01BEE"/>
    <w:rsid w:val="00D0265B"/>
    <w:rsid w:val="00D02C9C"/>
    <w:rsid w:val="00D0303A"/>
    <w:rsid w:val="00D0367C"/>
    <w:rsid w:val="00D036DB"/>
    <w:rsid w:val="00D042FF"/>
    <w:rsid w:val="00D04A23"/>
    <w:rsid w:val="00D04D8B"/>
    <w:rsid w:val="00D066C3"/>
    <w:rsid w:val="00D10847"/>
    <w:rsid w:val="00D11472"/>
    <w:rsid w:val="00D115D5"/>
    <w:rsid w:val="00D117D5"/>
    <w:rsid w:val="00D11CF3"/>
    <w:rsid w:val="00D157A3"/>
    <w:rsid w:val="00D165A6"/>
    <w:rsid w:val="00D24D1C"/>
    <w:rsid w:val="00D24FF1"/>
    <w:rsid w:val="00D26F06"/>
    <w:rsid w:val="00D3094B"/>
    <w:rsid w:val="00D3140F"/>
    <w:rsid w:val="00D31C59"/>
    <w:rsid w:val="00D32788"/>
    <w:rsid w:val="00D332C2"/>
    <w:rsid w:val="00D33320"/>
    <w:rsid w:val="00D3506E"/>
    <w:rsid w:val="00D35F7E"/>
    <w:rsid w:val="00D36A81"/>
    <w:rsid w:val="00D36F18"/>
    <w:rsid w:val="00D41A7F"/>
    <w:rsid w:val="00D42A8E"/>
    <w:rsid w:val="00D42C3E"/>
    <w:rsid w:val="00D43011"/>
    <w:rsid w:val="00D433B0"/>
    <w:rsid w:val="00D43EF1"/>
    <w:rsid w:val="00D44207"/>
    <w:rsid w:val="00D45F25"/>
    <w:rsid w:val="00D47A25"/>
    <w:rsid w:val="00D47EEB"/>
    <w:rsid w:val="00D52D4E"/>
    <w:rsid w:val="00D53CC3"/>
    <w:rsid w:val="00D54181"/>
    <w:rsid w:val="00D5422A"/>
    <w:rsid w:val="00D54AEE"/>
    <w:rsid w:val="00D556F5"/>
    <w:rsid w:val="00D55FF9"/>
    <w:rsid w:val="00D61106"/>
    <w:rsid w:val="00D61359"/>
    <w:rsid w:val="00D61D2A"/>
    <w:rsid w:val="00D620E9"/>
    <w:rsid w:val="00D625E5"/>
    <w:rsid w:val="00D63370"/>
    <w:rsid w:val="00D63CA6"/>
    <w:rsid w:val="00D6403A"/>
    <w:rsid w:val="00D64197"/>
    <w:rsid w:val="00D64D0C"/>
    <w:rsid w:val="00D6528B"/>
    <w:rsid w:val="00D6619E"/>
    <w:rsid w:val="00D67786"/>
    <w:rsid w:val="00D722B3"/>
    <w:rsid w:val="00D7286B"/>
    <w:rsid w:val="00D730AF"/>
    <w:rsid w:val="00D73F25"/>
    <w:rsid w:val="00D741BD"/>
    <w:rsid w:val="00D74944"/>
    <w:rsid w:val="00D74B36"/>
    <w:rsid w:val="00D74C92"/>
    <w:rsid w:val="00D74CED"/>
    <w:rsid w:val="00D76204"/>
    <w:rsid w:val="00D818D8"/>
    <w:rsid w:val="00D8381D"/>
    <w:rsid w:val="00D857FB"/>
    <w:rsid w:val="00D8585B"/>
    <w:rsid w:val="00D858CA"/>
    <w:rsid w:val="00D86B6A"/>
    <w:rsid w:val="00D90DFE"/>
    <w:rsid w:val="00D924EF"/>
    <w:rsid w:val="00D9360E"/>
    <w:rsid w:val="00D9361E"/>
    <w:rsid w:val="00D94655"/>
    <w:rsid w:val="00D953B5"/>
    <w:rsid w:val="00D96C3E"/>
    <w:rsid w:val="00DA2603"/>
    <w:rsid w:val="00DA38C9"/>
    <w:rsid w:val="00DA3D50"/>
    <w:rsid w:val="00DA3DD4"/>
    <w:rsid w:val="00DA55E7"/>
    <w:rsid w:val="00DA5EBA"/>
    <w:rsid w:val="00DA645D"/>
    <w:rsid w:val="00DA6EDE"/>
    <w:rsid w:val="00DA7260"/>
    <w:rsid w:val="00DA7C35"/>
    <w:rsid w:val="00DB06A5"/>
    <w:rsid w:val="00DB08EA"/>
    <w:rsid w:val="00DB0F67"/>
    <w:rsid w:val="00DB1154"/>
    <w:rsid w:val="00DB1873"/>
    <w:rsid w:val="00DB4DF3"/>
    <w:rsid w:val="00DC19E4"/>
    <w:rsid w:val="00DC375E"/>
    <w:rsid w:val="00DC38AC"/>
    <w:rsid w:val="00DC4F0A"/>
    <w:rsid w:val="00DC5FE2"/>
    <w:rsid w:val="00DC6F08"/>
    <w:rsid w:val="00DC74EA"/>
    <w:rsid w:val="00DC7C98"/>
    <w:rsid w:val="00DD0B47"/>
    <w:rsid w:val="00DD1AD6"/>
    <w:rsid w:val="00DD1BC1"/>
    <w:rsid w:val="00DD2063"/>
    <w:rsid w:val="00DD20CF"/>
    <w:rsid w:val="00DD4379"/>
    <w:rsid w:val="00DD660E"/>
    <w:rsid w:val="00DD7279"/>
    <w:rsid w:val="00DD7B46"/>
    <w:rsid w:val="00DE1A61"/>
    <w:rsid w:val="00DE371D"/>
    <w:rsid w:val="00DE3F52"/>
    <w:rsid w:val="00DE477E"/>
    <w:rsid w:val="00DE4950"/>
    <w:rsid w:val="00DE4A51"/>
    <w:rsid w:val="00DE5F89"/>
    <w:rsid w:val="00DE710A"/>
    <w:rsid w:val="00DE7820"/>
    <w:rsid w:val="00DF03BA"/>
    <w:rsid w:val="00DF0A1E"/>
    <w:rsid w:val="00DF4403"/>
    <w:rsid w:val="00DF5561"/>
    <w:rsid w:val="00DF5F46"/>
    <w:rsid w:val="00DF607E"/>
    <w:rsid w:val="00E011C5"/>
    <w:rsid w:val="00E02DE3"/>
    <w:rsid w:val="00E0527F"/>
    <w:rsid w:val="00E06962"/>
    <w:rsid w:val="00E06C5A"/>
    <w:rsid w:val="00E1019C"/>
    <w:rsid w:val="00E12253"/>
    <w:rsid w:val="00E12C01"/>
    <w:rsid w:val="00E13001"/>
    <w:rsid w:val="00E13932"/>
    <w:rsid w:val="00E1479F"/>
    <w:rsid w:val="00E14E91"/>
    <w:rsid w:val="00E1508B"/>
    <w:rsid w:val="00E164D8"/>
    <w:rsid w:val="00E17EE2"/>
    <w:rsid w:val="00E21E28"/>
    <w:rsid w:val="00E21ED6"/>
    <w:rsid w:val="00E22477"/>
    <w:rsid w:val="00E225F9"/>
    <w:rsid w:val="00E237A2"/>
    <w:rsid w:val="00E2404D"/>
    <w:rsid w:val="00E2674C"/>
    <w:rsid w:val="00E27676"/>
    <w:rsid w:val="00E27868"/>
    <w:rsid w:val="00E27AD8"/>
    <w:rsid w:val="00E30720"/>
    <w:rsid w:val="00E307A5"/>
    <w:rsid w:val="00E31379"/>
    <w:rsid w:val="00E317AC"/>
    <w:rsid w:val="00E31AAD"/>
    <w:rsid w:val="00E35531"/>
    <w:rsid w:val="00E359B3"/>
    <w:rsid w:val="00E371AE"/>
    <w:rsid w:val="00E3746F"/>
    <w:rsid w:val="00E40615"/>
    <w:rsid w:val="00E417FA"/>
    <w:rsid w:val="00E42672"/>
    <w:rsid w:val="00E431F0"/>
    <w:rsid w:val="00E43AF9"/>
    <w:rsid w:val="00E43C11"/>
    <w:rsid w:val="00E4496C"/>
    <w:rsid w:val="00E44D18"/>
    <w:rsid w:val="00E44FD2"/>
    <w:rsid w:val="00E45043"/>
    <w:rsid w:val="00E45186"/>
    <w:rsid w:val="00E4717F"/>
    <w:rsid w:val="00E4779D"/>
    <w:rsid w:val="00E51CDD"/>
    <w:rsid w:val="00E54C18"/>
    <w:rsid w:val="00E550FA"/>
    <w:rsid w:val="00E5606B"/>
    <w:rsid w:val="00E57025"/>
    <w:rsid w:val="00E60026"/>
    <w:rsid w:val="00E61708"/>
    <w:rsid w:val="00E62126"/>
    <w:rsid w:val="00E62238"/>
    <w:rsid w:val="00E62E08"/>
    <w:rsid w:val="00E64AB0"/>
    <w:rsid w:val="00E65C22"/>
    <w:rsid w:val="00E66820"/>
    <w:rsid w:val="00E66F22"/>
    <w:rsid w:val="00E70747"/>
    <w:rsid w:val="00E7155C"/>
    <w:rsid w:val="00E717F4"/>
    <w:rsid w:val="00E71879"/>
    <w:rsid w:val="00E71C7A"/>
    <w:rsid w:val="00E73317"/>
    <w:rsid w:val="00E74043"/>
    <w:rsid w:val="00E74F41"/>
    <w:rsid w:val="00E82772"/>
    <w:rsid w:val="00E827B9"/>
    <w:rsid w:val="00E82A31"/>
    <w:rsid w:val="00E82AAB"/>
    <w:rsid w:val="00E8729E"/>
    <w:rsid w:val="00E900CF"/>
    <w:rsid w:val="00E901A6"/>
    <w:rsid w:val="00E90C03"/>
    <w:rsid w:val="00E90CBF"/>
    <w:rsid w:val="00E91F4E"/>
    <w:rsid w:val="00E9202F"/>
    <w:rsid w:val="00E92391"/>
    <w:rsid w:val="00E925F5"/>
    <w:rsid w:val="00E92E78"/>
    <w:rsid w:val="00E9312B"/>
    <w:rsid w:val="00E932E7"/>
    <w:rsid w:val="00E93480"/>
    <w:rsid w:val="00E93BAE"/>
    <w:rsid w:val="00E94412"/>
    <w:rsid w:val="00E94D45"/>
    <w:rsid w:val="00E952EB"/>
    <w:rsid w:val="00EA1AAC"/>
    <w:rsid w:val="00EA1EB0"/>
    <w:rsid w:val="00EA2685"/>
    <w:rsid w:val="00EA2781"/>
    <w:rsid w:val="00EA2DB1"/>
    <w:rsid w:val="00EA2E82"/>
    <w:rsid w:val="00EA3692"/>
    <w:rsid w:val="00EA3819"/>
    <w:rsid w:val="00EA5E43"/>
    <w:rsid w:val="00EB0352"/>
    <w:rsid w:val="00EB1F67"/>
    <w:rsid w:val="00EB319E"/>
    <w:rsid w:val="00EB42D3"/>
    <w:rsid w:val="00EB7E17"/>
    <w:rsid w:val="00EC1261"/>
    <w:rsid w:val="00EC15CE"/>
    <w:rsid w:val="00EC21CC"/>
    <w:rsid w:val="00EC26BA"/>
    <w:rsid w:val="00EC4673"/>
    <w:rsid w:val="00EC4B8A"/>
    <w:rsid w:val="00EC5751"/>
    <w:rsid w:val="00EC5B54"/>
    <w:rsid w:val="00EC6582"/>
    <w:rsid w:val="00EC6BB3"/>
    <w:rsid w:val="00EC6C30"/>
    <w:rsid w:val="00ED2735"/>
    <w:rsid w:val="00ED276D"/>
    <w:rsid w:val="00ED2EF9"/>
    <w:rsid w:val="00ED5410"/>
    <w:rsid w:val="00ED60BF"/>
    <w:rsid w:val="00EE12E4"/>
    <w:rsid w:val="00EE1877"/>
    <w:rsid w:val="00EE1BAB"/>
    <w:rsid w:val="00EE2EAF"/>
    <w:rsid w:val="00EE4556"/>
    <w:rsid w:val="00EE4F06"/>
    <w:rsid w:val="00EE5099"/>
    <w:rsid w:val="00EE5C79"/>
    <w:rsid w:val="00EE78BB"/>
    <w:rsid w:val="00EE798C"/>
    <w:rsid w:val="00EE7D34"/>
    <w:rsid w:val="00EF08EA"/>
    <w:rsid w:val="00EF0956"/>
    <w:rsid w:val="00EF2904"/>
    <w:rsid w:val="00EF3616"/>
    <w:rsid w:val="00EF4F58"/>
    <w:rsid w:val="00EF61E2"/>
    <w:rsid w:val="00EF7462"/>
    <w:rsid w:val="00EF7A5E"/>
    <w:rsid w:val="00F01811"/>
    <w:rsid w:val="00F02D45"/>
    <w:rsid w:val="00F02EAE"/>
    <w:rsid w:val="00F039C5"/>
    <w:rsid w:val="00F03B70"/>
    <w:rsid w:val="00F068EE"/>
    <w:rsid w:val="00F1098D"/>
    <w:rsid w:val="00F1293D"/>
    <w:rsid w:val="00F133EE"/>
    <w:rsid w:val="00F138F3"/>
    <w:rsid w:val="00F13DEB"/>
    <w:rsid w:val="00F148C8"/>
    <w:rsid w:val="00F14F96"/>
    <w:rsid w:val="00F15A13"/>
    <w:rsid w:val="00F15BC9"/>
    <w:rsid w:val="00F17184"/>
    <w:rsid w:val="00F2007F"/>
    <w:rsid w:val="00F222F7"/>
    <w:rsid w:val="00F236F4"/>
    <w:rsid w:val="00F26027"/>
    <w:rsid w:val="00F2608E"/>
    <w:rsid w:val="00F27226"/>
    <w:rsid w:val="00F278C7"/>
    <w:rsid w:val="00F27C85"/>
    <w:rsid w:val="00F3066F"/>
    <w:rsid w:val="00F33ED7"/>
    <w:rsid w:val="00F357CB"/>
    <w:rsid w:val="00F35C00"/>
    <w:rsid w:val="00F37365"/>
    <w:rsid w:val="00F41263"/>
    <w:rsid w:val="00F432B8"/>
    <w:rsid w:val="00F43474"/>
    <w:rsid w:val="00F43CE5"/>
    <w:rsid w:val="00F4682B"/>
    <w:rsid w:val="00F46A4F"/>
    <w:rsid w:val="00F5059F"/>
    <w:rsid w:val="00F508E8"/>
    <w:rsid w:val="00F52BCE"/>
    <w:rsid w:val="00F5502D"/>
    <w:rsid w:val="00F573FA"/>
    <w:rsid w:val="00F57B6A"/>
    <w:rsid w:val="00F61402"/>
    <w:rsid w:val="00F6279A"/>
    <w:rsid w:val="00F62B6D"/>
    <w:rsid w:val="00F6397A"/>
    <w:rsid w:val="00F64FB8"/>
    <w:rsid w:val="00F662DE"/>
    <w:rsid w:val="00F71A22"/>
    <w:rsid w:val="00F73DCD"/>
    <w:rsid w:val="00F749B8"/>
    <w:rsid w:val="00F77611"/>
    <w:rsid w:val="00F81629"/>
    <w:rsid w:val="00F868F8"/>
    <w:rsid w:val="00F879A8"/>
    <w:rsid w:val="00F90FDB"/>
    <w:rsid w:val="00F91356"/>
    <w:rsid w:val="00F92A3C"/>
    <w:rsid w:val="00F93526"/>
    <w:rsid w:val="00F93FE6"/>
    <w:rsid w:val="00F943FE"/>
    <w:rsid w:val="00F94832"/>
    <w:rsid w:val="00F95AE1"/>
    <w:rsid w:val="00F96A00"/>
    <w:rsid w:val="00F96F0B"/>
    <w:rsid w:val="00F97379"/>
    <w:rsid w:val="00F976EB"/>
    <w:rsid w:val="00FA01E3"/>
    <w:rsid w:val="00FA083B"/>
    <w:rsid w:val="00FA125D"/>
    <w:rsid w:val="00FA2A37"/>
    <w:rsid w:val="00FA2BE2"/>
    <w:rsid w:val="00FA304A"/>
    <w:rsid w:val="00FA5C32"/>
    <w:rsid w:val="00FA6139"/>
    <w:rsid w:val="00FA63BD"/>
    <w:rsid w:val="00FA6423"/>
    <w:rsid w:val="00FA6D80"/>
    <w:rsid w:val="00FB044F"/>
    <w:rsid w:val="00FB1F54"/>
    <w:rsid w:val="00FB2CD0"/>
    <w:rsid w:val="00FB3A01"/>
    <w:rsid w:val="00FB4F7B"/>
    <w:rsid w:val="00FB5705"/>
    <w:rsid w:val="00FB7725"/>
    <w:rsid w:val="00FB7D59"/>
    <w:rsid w:val="00FB7EFC"/>
    <w:rsid w:val="00FC0AD8"/>
    <w:rsid w:val="00FC422A"/>
    <w:rsid w:val="00FC5F86"/>
    <w:rsid w:val="00FC738F"/>
    <w:rsid w:val="00FC7FC0"/>
    <w:rsid w:val="00FD170E"/>
    <w:rsid w:val="00FD337A"/>
    <w:rsid w:val="00FD3CE4"/>
    <w:rsid w:val="00FD6008"/>
    <w:rsid w:val="00FD7950"/>
    <w:rsid w:val="00FD7EB9"/>
    <w:rsid w:val="00FD7EDC"/>
    <w:rsid w:val="00FE0DC8"/>
    <w:rsid w:val="00FE18DB"/>
    <w:rsid w:val="00FE29D7"/>
    <w:rsid w:val="00FE2F71"/>
    <w:rsid w:val="00FE3AC5"/>
    <w:rsid w:val="00FE5016"/>
    <w:rsid w:val="00FE7996"/>
    <w:rsid w:val="00FE7B38"/>
    <w:rsid w:val="00FE7F72"/>
    <w:rsid w:val="00FF0752"/>
    <w:rsid w:val="00FF0D97"/>
    <w:rsid w:val="00FF1316"/>
    <w:rsid w:val="00FF2774"/>
    <w:rsid w:val="00FF477F"/>
    <w:rsid w:val="00FF4DCB"/>
    <w:rsid w:val="00FF640B"/>
    <w:rsid w:val="0127EBB8"/>
    <w:rsid w:val="01690FD8"/>
    <w:rsid w:val="0171F5D1"/>
    <w:rsid w:val="017376F7"/>
    <w:rsid w:val="019F7FE1"/>
    <w:rsid w:val="01CA2778"/>
    <w:rsid w:val="01E2E557"/>
    <w:rsid w:val="02035C1C"/>
    <w:rsid w:val="022104BA"/>
    <w:rsid w:val="0243C3F4"/>
    <w:rsid w:val="02773C99"/>
    <w:rsid w:val="02AECD1F"/>
    <w:rsid w:val="02BBB7CA"/>
    <w:rsid w:val="02BD5CDE"/>
    <w:rsid w:val="02D48FC2"/>
    <w:rsid w:val="02DE4B38"/>
    <w:rsid w:val="031770B7"/>
    <w:rsid w:val="03400EE0"/>
    <w:rsid w:val="039FD8BF"/>
    <w:rsid w:val="03A6BDFC"/>
    <w:rsid w:val="03BE2D42"/>
    <w:rsid w:val="03DC7920"/>
    <w:rsid w:val="03F25328"/>
    <w:rsid w:val="040D170A"/>
    <w:rsid w:val="041F0AA2"/>
    <w:rsid w:val="0423BFAE"/>
    <w:rsid w:val="04470ACB"/>
    <w:rsid w:val="0450C742"/>
    <w:rsid w:val="048E9FAB"/>
    <w:rsid w:val="04E07D80"/>
    <w:rsid w:val="04F5602B"/>
    <w:rsid w:val="052B933D"/>
    <w:rsid w:val="053077F6"/>
    <w:rsid w:val="05596299"/>
    <w:rsid w:val="05A5168A"/>
    <w:rsid w:val="05A791E4"/>
    <w:rsid w:val="060224D5"/>
    <w:rsid w:val="0607A683"/>
    <w:rsid w:val="0607D2F9"/>
    <w:rsid w:val="062382B9"/>
    <w:rsid w:val="06299B0F"/>
    <w:rsid w:val="062CF1B3"/>
    <w:rsid w:val="0637BAFE"/>
    <w:rsid w:val="0670FC1E"/>
    <w:rsid w:val="0672641F"/>
    <w:rsid w:val="06791DB8"/>
    <w:rsid w:val="068A80DA"/>
    <w:rsid w:val="068CDEC4"/>
    <w:rsid w:val="06BFAE31"/>
    <w:rsid w:val="06D90112"/>
    <w:rsid w:val="070B5775"/>
    <w:rsid w:val="073BEA2E"/>
    <w:rsid w:val="07435C75"/>
    <w:rsid w:val="076CAF20"/>
    <w:rsid w:val="0774E3B5"/>
    <w:rsid w:val="0784C08C"/>
    <w:rsid w:val="0792D42B"/>
    <w:rsid w:val="079D2D8F"/>
    <w:rsid w:val="079F9EAD"/>
    <w:rsid w:val="07A25BC4"/>
    <w:rsid w:val="07A5931D"/>
    <w:rsid w:val="07A8F03D"/>
    <w:rsid w:val="07E62B5C"/>
    <w:rsid w:val="08457EEC"/>
    <w:rsid w:val="087044DE"/>
    <w:rsid w:val="0874179A"/>
    <w:rsid w:val="08A46BBB"/>
    <w:rsid w:val="08AC5CB9"/>
    <w:rsid w:val="091E9C28"/>
    <w:rsid w:val="0939732C"/>
    <w:rsid w:val="0982B489"/>
    <w:rsid w:val="098ED3D6"/>
    <w:rsid w:val="099CAF25"/>
    <w:rsid w:val="09C30E4F"/>
    <w:rsid w:val="09C52EC7"/>
    <w:rsid w:val="09D6C790"/>
    <w:rsid w:val="09D88543"/>
    <w:rsid w:val="09ED69EF"/>
    <w:rsid w:val="0AB999D1"/>
    <w:rsid w:val="0ACE14EE"/>
    <w:rsid w:val="0AF16106"/>
    <w:rsid w:val="0B0C75AE"/>
    <w:rsid w:val="0B190CE7"/>
    <w:rsid w:val="0B20C77C"/>
    <w:rsid w:val="0B352145"/>
    <w:rsid w:val="0B4AE131"/>
    <w:rsid w:val="0B88C63C"/>
    <w:rsid w:val="0B986200"/>
    <w:rsid w:val="0BC918C5"/>
    <w:rsid w:val="0BDB5881"/>
    <w:rsid w:val="0C172D5D"/>
    <w:rsid w:val="0C19C467"/>
    <w:rsid w:val="0C3FD242"/>
    <w:rsid w:val="0C60018B"/>
    <w:rsid w:val="0CB48209"/>
    <w:rsid w:val="0CEA365D"/>
    <w:rsid w:val="0CEB8214"/>
    <w:rsid w:val="0D0D0A4A"/>
    <w:rsid w:val="0D496679"/>
    <w:rsid w:val="0D6630AE"/>
    <w:rsid w:val="0D79DB4B"/>
    <w:rsid w:val="0D8E86E2"/>
    <w:rsid w:val="0D9813DA"/>
    <w:rsid w:val="0DDD805F"/>
    <w:rsid w:val="0E0C18DE"/>
    <w:rsid w:val="0E42AF1D"/>
    <w:rsid w:val="0E690332"/>
    <w:rsid w:val="0EA10F7B"/>
    <w:rsid w:val="0ED9B85C"/>
    <w:rsid w:val="0EE844CA"/>
    <w:rsid w:val="0EEA2E19"/>
    <w:rsid w:val="0F257CBD"/>
    <w:rsid w:val="0F258180"/>
    <w:rsid w:val="0F2582CE"/>
    <w:rsid w:val="0F47527B"/>
    <w:rsid w:val="0F4F0BF1"/>
    <w:rsid w:val="0F8459B6"/>
    <w:rsid w:val="0F97B46F"/>
    <w:rsid w:val="0F991BEF"/>
    <w:rsid w:val="0FBD44BE"/>
    <w:rsid w:val="0FC01A8E"/>
    <w:rsid w:val="0FCAC965"/>
    <w:rsid w:val="0FD481C5"/>
    <w:rsid w:val="0FF0C1C0"/>
    <w:rsid w:val="0FF83251"/>
    <w:rsid w:val="102546A7"/>
    <w:rsid w:val="102848D0"/>
    <w:rsid w:val="10288EA8"/>
    <w:rsid w:val="103915B1"/>
    <w:rsid w:val="105FA5AD"/>
    <w:rsid w:val="108F5A4B"/>
    <w:rsid w:val="10954088"/>
    <w:rsid w:val="10D2529B"/>
    <w:rsid w:val="10E0C9CC"/>
    <w:rsid w:val="1139EDBC"/>
    <w:rsid w:val="114F0F4E"/>
    <w:rsid w:val="11514EAF"/>
    <w:rsid w:val="116B8F83"/>
    <w:rsid w:val="117134DE"/>
    <w:rsid w:val="119AC7E5"/>
    <w:rsid w:val="11ABD9AC"/>
    <w:rsid w:val="11CE88EA"/>
    <w:rsid w:val="11D8D724"/>
    <w:rsid w:val="11EE1503"/>
    <w:rsid w:val="11FC1F3A"/>
    <w:rsid w:val="12080708"/>
    <w:rsid w:val="121B085E"/>
    <w:rsid w:val="1231BF10"/>
    <w:rsid w:val="125EF22C"/>
    <w:rsid w:val="1265EE71"/>
    <w:rsid w:val="12B481FA"/>
    <w:rsid w:val="12C95B7C"/>
    <w:rsid w:val="12DC809F"/>
    <w:rsid w:val="12E5F131"/>
    <w:rsid w:val="12E7648F"/>
    <w:rsid w:val="130E4D27"/>
    <w:rsid w:val="13110FD8"/>
    <w:rsid w:val="13320890"/>
    <w:rsid w:val="133C24E0"/>
    <w:rsid w:val="135BD68D"/>
    <w:rsid w:val="139479C5"/>
    <w:rsid w:val="13BC93AB"/>
    <w:rsid w:val="13C098CF"/>
    <w:rsid w:val="13D0A0EB"/>
    <w:rsid w:val="13EE3AF2"/>
    <w:rsid w:val="14157327"/>
    <w:rsid w:val="14247332"/>
    <w:rsid w:val="142F3A16"/>
    <w:rsid w:val="14458B90"/>
    <w:rsid w:val="146AFA12"/>
    <w:rsid w:val="147D39EB"/>
    <w:rsid w:val="148D4CCB"/>
    <w:rsid w:val="14933241"/>
    <w:rsid w:val="14B125C5"/>
    <w:rsid w:val="14DA13A1"/>
    <w:rsid w:val="14EE35AA"/>
    <w:rsid w:val="15051F34"/>
    <w:rsid w:val="150615C1"/>
    <w:rsid w:val="1514F8D7"/>
    <w:rsid w:val="15275036"/>
    <w:rsid w:val="153CE38A"/>
    <w:rsid w:val="157051D7"/>
    <w:rsid w:val="1581C99F"/>
    <w:rsid w:val="15822917"/>
    <w:rsid w:val="158901AA"/>
    <w:rsid w:val="1590AAFA"/>
    <w:rsid w:val="15A884C1"/>
    <w:rsid w:val="16621736"/>
    <w:rsid w:val="1677C8EA"/>
    <w:rsid w:val="16C8754E"/>
    <w:rsid w:val="16DCFA4C"/>
    <w:rsid w:val="16E034F6"/>
    <w:rsid w:val="1711D27F"/>
    <w:rsid w:val="171E2359"/>
    <w:rsid w:val="172FAAA2"/>
    <w:rsid w:val="1734DA72"/>
    <w:rsid w:val="17946948"/>
    <w:rsid w:val="17B2885D"/>
    <w:rsid w:val="17C867E3"/>
    <w:rsid w:val="17DAFA52"/>
    <w:rsid w:val="1824459D"/>
    <w:rsid w:val="18588983"/>
    <w:rsid w:val="18656732"/>
    <w:rsid w:val="1899B6B9"/>
    <w:rsid w:val="18A9F0F7"/>
    <w:rsid w:val="18B47595"/>
    <w:rsid w:val="18CB0665"/>
    <w:rsid w:val="18E4EA53"/>
    <w:rsid w:val="18EC7867"/>
    <w:rsid w:val="1902042E"/>
    <w:rsid w:val="19056864"/>
    <w:rsid w:val="192C2A94"/>
    <w:rsid w:val="19349926"/>
    <w:rsid w:val="198266E4"/>
    <w:rsid w:val="19992D17"/>
    <w:rsid w:val="19B2C2DE"/>
    <w:rsid w:val="19C794AC"/>
    <w:rsid w:val="19D354B4"/>
    <w:rsid w:val="19DFFEDD"/>
    <w:rsid w:val="19FD6A7D"/>
    <w:rsid w:val="1A09D8E4"/>
    <w:rsid w:val="1A309D3C"/>
    <w:rsid w:val="1A3EDB30"/>
    <w:rsid w:val="1A460964"/>
    <w:rsid w:val="1A67F8BA"/>
    <w:rsid w:val="1A7FBB39"/>
    <w:rsid w:val="1A8F7395"/>
    <w:rsid w:val="1AB88E40"/>
    <w:rsid w:val="1AD7D767"/>
    <w:rsid w:val="1AEA2719"/>
    <w:rsid w:val="1B1C4460"/>
    <w:rsid w:val="1B339E03"/>
    <w:rsid w:val="1B574702"/>
    <w:rsid w:val="1B6EED05"/>
    <w:rsid w:val="1B7E48E1"/>
    <w:rsid w:val="1B88638D"/>
    <w:rsid w:val="1BBF91BC"/>
    <w:rsid w:val="1C1C6D7C"/>
    <w:rsid w:val="1C4DB4CB"/>
    <w:rsid w:val="1C670B41"/>
    <w:rsid w:val="1C706772"/>
    <w:rsid w:val="1C7DB93F"/>
    <w:rsid w:val="1C8CE2D5"/>
    <w:rsid w:val="1C9E356B"/>
    <w:rsid w:val="1CAC5A86"/>
    <w:rsid w:val="1CADB1DB"/>
    <w:rsid w:val="1CDBF6BC"/>
    <w:rsid w:val="1D004269"/>
    <w:rsid w:val="1D1F77E3"/>
    <w:rsid w:val="1D219FF7"/>
    <w:rsid w:val="1D262FCB"/>
    <w:rsid w:val="1D46481A"/>
    <w:rsid w:val="1D8D2129"/>
    <w:rsid w:val="1D99187E"/>
    <w:rsid w:val="1D9A5E7A"/>
    <w:rsid w:val="1DDF693E"/>
    <w:rsid w:val="1E02C40D"/>
    <w:rsid w:val="1E060937"/>
    <w:rsid w:val="1E0E37C0"/>
    <w:rsid w:val="1E29A7D2"/>
    <w:rsid w:val="1E2EE04D"/>
    <w:rsid w:val="1E33C3A7"/>
    <w:rsid w:val="1E546E49"/>
    <w:rsid w:val="1E7DA70C"/>
    <w:rsid w:val="1E861F4F"/>
    <w:rsid w:val="1E963445"/>
    <w:rsid w:val="1EBE8C3F"/>
    <w:rsid w:val="1ED317A2"/>
    <w:rsid w:val="1EE22AF1"/>
    <w:rsid w:val="1EF3C581"/>
    <w:rsid w:val="1EF3E58C"/>
    <w:rsid w:val="1F1ED85A"/>
    <w:rsid w:val="1F296F11"/>
    <w:rsid w:val="1F3115E0"/>
    <w:rsid w:val="1F3213E9"/>
    <w:rsid w:val="1F4974B7"/>
    <w:rsid w:val="1FB03695"/>
    <w:rsid w:val="1FB8C358"/>
    <w:rsid w:val="1FE3DE21"/>
    <w:rsid w:val="2010F0A3"/>
    <w:rsid w:val="20602E74"/>
    <w:rsid w:val="2069246C"/>
    <w:rsid w:val="20B42C8E"/>
    <w:rsid w:val="20E0A837"/>
    <w:rsid w:val="20E2CDBA"/>
    <w:rsid w:val="2104BB53"/>
    <w:rsid w:val="21217082"/>
    <w:rsid w:val="214187A4"/>
    <w:rsid w:val="2181F819"/>
    <w:rsid w:val="219E3FB7"/>
    <w:rsid w:val="219FCB1D"/>
    <w:rsid w:val="21B85739"/>
    <w:rsid w:val="21D8EC53"/>
    <w:rsid w:val="21E0D38B"/>
    <w:rsid w:val="22269B7B"/>
    <w:rsid w:val="222F96D6"/>
    <w:rsid w:val="223B5C12"/>
    <w:rsid w:val="22661DF1"/>
    <w:rsid w:val="2284FED1"/>
    <w:rsid w:val="2288BE79"/>
    <w:rsid w:val="228C845B"/>
    <w:rsid w:val="229CEE5B"/>
    <w:rsid w:val="22BCCD2C"/>
    <w:rsid w:val="22C87584"/>
    <w:rsid w:val="2309F746"/>
    <w:rsid w:val="231940FA"/>
    <w:rsid w:val="23228D95"/>
    <w:rsid w:val="2358405F"/>
    <w:rsid w:val="2393A68D"/>
    <w:rsid w:val="23A3726C"/>
    <w:rsid w:val="23AF813A"/>
    <w:rsid w:val="23B4EDD7"/>
    <w:rsid w:val="240865CA"/>
    <w:rsid w:val="243C3179"/>
    <w:rsid w:val="245898F8"/>
    <w:rsid w:val="248AF843"/>
    <w:rsid w:val="24E2E74A"/>
    <w:rsid w:val="24E36E35"/>
    <w:rsid w:val="24E54C0D"/>
    <w:rsid w:val="252DC2CB"/>
    <w:rsid w:val="25441424"/>
    <w:rsid w:val="2560F699"/>
    <w:rsid w:val="257E6922"/>
    <w:rsid w:val="25AC8EC5"/>
    <w:rsid w:val="25DBBFE4"/>
    <w:rsid w:val="25E17CB3"/>
    <w:rsid w:val="25ED2E7E"/>
    <w:rsid w:val="262EF673"/>
    <w:rsid w:val="264926C9"/>
    <w:rsid w:val="265D0367"/>
    <w:rsid w:val="26732776"/>
    <w:rsid w:val="2680F760"/>
    <w:rsid w:val="26AAEC30"/>
    <w:rsid w:val="26ABC473"/>
    <w:rsid w:val="26CC175B"/>
    <w:rsid w:val="26D915B8"/>
    <w:rsid w:val="26F152EC"/>
    <w:rsid w:val="2736B23F"/>
    <w:rsid w:val="2744F266"/>
    <w:rsid w:val="27628348"/>
    <w:rsid w:val="27962F6A"/>
    <w:rsid w:val="27C9A8C8"/>
    <w:rsid w:val="27D0756D"/>
    <w:rsid w:val="27DA9149"/>
    <w:rsid w:val="27E13079"/>
    <w:rsid w:val="28154B69"/>
    <w:rsid w:val="282A17BE"/>
    <w:rsid w:val="28FF14D1"/>
    <w:rsid w:val="2992F433"/>
    <w:rsid w:val="299B0BD1"/>
    <w:rsid w:val="29DF1677"/>
    <w:rsid w:val="29E1CAD1"/>
    <w:rsid w:val="2A0B4151"/>
    <w:rsid w:val="2A1E787A"/>
    <w:rsid w:val="2AA6AAEF"/>
    <w:rsid w:val="2AAED2A2"/>
    <w:rsid w:val="2AEEF931"/>
    <w:rsid w:val="2AFF117B"/>
    <w:rsid w:val="2B05F5BA"/>
    <w:rsid w:val="2B069D96"/>
    <w:rsid w:val="2B2A39B3"/>
    <w:rsid w:val="2B4741B4"/>
    <w:rsid w:val="2B5E9F5D"/>
    <w:rsid w:val="2B7A64AF"/>
    <w:rsid w:val="2BBFDFC8"/>
    <w:rsid w:val="2BC11922"/>
    <w:rsid w:val="2BD55896"/>
    <w:rsid w:val="2C2A1604"/>
    <w:rsid w:val="2C3463A7"/>
    <w:rsid w:val="2C3D34F6"/>
    <w:rsid w:val="2C48703B"/>
    <w:rsid w:val="2C69D5A3"/>
    <w:rsid w:val="2CAAF5CD"/>
    <w:rsid w:val="2CC085F2"/>
    <w:rsid w:val="2D0B2243"/>
    <w:rsid w:val="2D470D33"/>
    <w:rsid w:val="2DD262CD"/>
    <w:rsid w:val="2DD636A7"/>
    <w:rsid w:val="2E15F828"/>
    <w:rsid w:val="2E17549F"/>
    <w:rsid w:val="2E349859"/>
    <w:rsid w:val="2E349BFA"/>
    <w:rsid w:val="2E4FA65A"/>
    <w:rsid w:val="2E64ECB2"/>
    <w:rsid w:val="2EA71277"/>
    <w:rsid w:val="2EC766C1"/>
    <w:rsid w:val="2EEF5236"/>
    <w:rsid w:val="2EEF8C41"/>
    <w:rsid w:val="2F2D23C5"/>
    <w:rsid w:val="2F61F171"/>
    <w:rsid w:val="2FA5405E"/>
    <w:rsid w:val="2FB50036"/>
    <w:rsid w:val="2FC8B27E"/>
    <w:rsid w:val="2FEBF84B"/>
    <w:rsid w:val="30347FC0"/>
    <w:rsid w:val="3068614B"/>
    <w:rsid w:val="307A04A2"/>
    <w:rsid w:val="308E6E71"/>
    <w:rsid w:val="30996233"/>
    <w:rsid w:val="30AD68EC"/>
    <w:rsid w:val="311BA8EC"/>
    <w:rsid w:val="31CFCE94"/>
    <w:rsid w:val="31EC55BC"/>
    <w:rsid w:val="322136C4"/>
    <w:rsid w:val="323B1307"/>
    <w:rsid w:val="3274B6D9"/>
    <w:rsid w:val="32DF7E19"/>
    <w:rsid w:val="32EE72CC"/>
    <w:rsid w:val="32F76D30"/>
    <w:rsid w:val="332E4542"/>
    <w:rsid w:val="332FCB01"/>
    <w:rsid w:val="3345B4C4"/>
    <w:rsid w:val="33651EEA"/>
    <w:rsid w:val="337D32E2"/>
    <w:rsid w:val="33C27939"/>
    <w:rsid w:val="33D3E931"/>
    <w:rsid w:val="33EEDFCB"/>
    <w:rsid w:val="34166C23"/>
    <w:rsid w:val="34440FD7"/>
    <w:rsid w:val="345FD0A6"/>
    <w:rsid w:val="34E6BF27"/>
    <w:rsid w:val="3518DD13"/>
    <w:rsid w:val="351D50CD"/>
    <w:rsid w:val="35370823"/>
    <w:rsid w:val="353BB2CC"/>
    <w:rsid w:val="3617212F"/>
    <w:rsid w:val="36333ECB"/>
    <w:rsid w:val="366A511E"/>
    <w:rsid w:val="369F1B92"/>
    <w:rsid w:val="36A27C55"/>
    <w:rsid w:val="36A62FBC"/>
    <w:rsid w:val="36BE45E8"/>
    <w:rsid w:val="3719D2EC"/>
    <w:rsid w:val="37311AEC"/>
    <w:rsid w:val="3764904F"/>
    <w:rsid w:val="37B482D8"/>
    <w:rsid w:val="37EEFB50"/>
    <w:rsid w:val="380222EC"/>
    <w:rsid w:val="380DC043"/>
    <w:rsid w:val="383B7010"/>
    <w:rsid w:val="386BF0DA"/>
    <w:rsid w:val="388CAE9D"/>
    <w:rsid w:val="38B66121"/>
    <w:rsid w:val="38BA9B90"/>
    <w:rsid w:val="38D5BCEE"/>
    <w:rsid w:val="391AC266"/>
    <w:rsid w:val="3924289C"/>
    <w:rsid w:val="392AA26B"/>
    <w:rsid w:val="39420167"/>
    <w:rsid w:val="399371A9"/>
    <w:rsid w:val="3A0123A5"/>
    <w:rsid w:val="3A20D501"/>
    <w:rsid w:val="3A38BFEE"/>
    <w:rsid w:val="3A47582E"/>
    <w:rsid w:val="3A484507"/>
    <w:rsid w:val="3A60FCAB"/>
    <w:rsid w:val="3A6904B5"/>
    <w:rsid w:val="3A91A5F1"/>
    <w:rsid w:val="3A94C715"/>
    <w:rsid w:val="3AD45CFE"/>
    <w:rsid w:val="3AFDD920"/>
    <w:rsid w:val="3AFE1535"/>
    <w:rsid w:val="3B1A0A28"/>
    <w:rsid w:val="3B89AAA5"/>
    <w:rsid w:val="3BB2051C"/>
    <w:rsid w:val="3BBDEA52"/>
    <w:rsid w:val="3BD2BEDA"/>
    <w:rsid w:val="3C03A9AE"/>
    <w:rsid w:val="3C66DE84"/>
    <w:rsid w:val="3C73BE99"/>
    <w:rsid w:val="3CA4F5BD"/>
    <w:rsid w:val="3CAB38DF"/>
    <w:rsid w:val="3CAE81BB"/>
    <w:rsid w:val="3CB0293F"/>
    <w:rsid w:val="3CBB30CB"/>
    <w:rsid w:val="3CC72EFF"/>
    <w:rsid w:val="3CF79F6F"/>
    <w:rsid w:val="3D067A5E"/>
    <w:rsid w:val="3D31C56E"/>
    <w:rsid w:val="3D50E7B5"/>
    <w:rsid w:val="3D53D8AF"/>
    <w:rsid w:val="3D5F7FEC"/>
    <w:rsid w:val="3D700B62"/>
    <w:rsid w:val="3D8E144C"/>
    <w:rsid w:val="3D9EA27F"/>
    <w:rsid w:val="3DB1FAFE"/>
    <w:rsid w:val="3DC229EB"/>
    <w:rsid w:val="3DE3F071"/>
    <w:rsid w:val="3E01DFD5"/>
    <w:rsid w:val="3E2C7181"/>
    <w:rsid w:val="3E6203A3"/>
    <w:rsid w:val="3E6E66EF"/>
    <w:rsid w:val="3E921994"/>
    <w:rsid w:val="3EB9AAAE"/>
    <w:rsid w:val="3EC471AA"/>
    <w:rsid w:val="3F0027E3"/>
    <w:rsid w:val="3F1E67EC"/>
    <w:rsid w:val="3F20BE64"/>
    <w:rsid w:val="3F557C5A"/>
    <w:rsid w:val="3F937336"/>
    <w:rsid w:val="3FC253AE"/>
    <w:rsid w:val="3FC50392"/>
    <w:rsid w:val="3FDEABF1"/>
    <w:rsid w:val="3FEAA79C"/>
    <w:rsid w:val="400A0E36"/>
    <w:rsid w:val="40236A55"/>
    <w:rsid w:val="40466E7E"/>
    <w:rsid w:val="40605AAF"/>
    <w:rsid w:val="40849B8E"/>
    <w:rsid w:val="40896713"/>
    <w:rsid w:val="40D50D6D"/>
    <w:rsid w:val="4137824A"/>
    <w:rsid w:val="4145FB79"/>
    <w:rsid w:val="417DBCC6"/>
    <w:rsid w:val="41DA10D5"/>
    <w:rsid w:val="41E43981"/>
    <w:rsid w:val="41F0AA73"/>
    <w:rsid w:val="42035F87"/>
    <w:rsid w:val="4215B9A4"/>
    <w:rsid w:val="4233AC82"/>
    <w:rsid w:val="4243DBAD"/>
    <w:rsid w:val="425D01F6"/>
    <w:rsid w:val="4269ABDB"/>
    <w:rsid w:val="4278AE9C"/>
    <w:rsid w:val="427B1F74"/>
    <w:rsid w:val="429343EE"/>
    <w:rsid w:val="42A55DFC"/>
    <w:rsid w:val="43470F88"/>
    <w:rsid w:val="43589609"/>
    <w:rsid w:val="4366AC67"/>
    <w:rsid w:val="437D10D1"/>
    <w:rsid w:val="439EDD37"/>
    <w:rsid w:val="43EA2D41"/>
    <w:rsid w:val="43EFE9CC"/>
    <w:rsid w:val="44065943"/>
    <w:rsid w:val="442B2E3C"/>
    <w:rsid w:val="442F5F83"/>
    <w:rsid w:val="4462C4B2"/>
    <w:rsid w:val="4467783B"/>
    <w:rsid w:val="447B83C9"/>
    <w:rsid w:val="44A7C47F"/>
    <w:rsid w:val="44D6055B"/>
    <w:rsid w:val="44DF621C"/>
    <w:rsid w:val="44E5A3E6"/>
    <w:rsid w:val="44FB53AC"/>
    <w:rsid w:val="44FD4B05"/>
    <w:rsid w:val="452192F3"/>
    <w:rsid w:val="4533C737"/>
    <w:rsid w:val="458F2EA2"/>
    <w:rsid w:val="45A0FF43"/>
    <w:rsid w:val="45AAA46C"/>
    <w:rsid w:val="45B30FE2"/>
    <w:rsid w:val="45E747A6"/>
    <w:rsid w:val="45EF4315"/>
    <w:rsid w:val="469ACC3B"/>
    <w:rsid w:val="46D35A62"/>
    <w:rsid w:val="46DD2C6A"/>
    <w:rsid w:val="46EF53F3"/>
    <w:rsid w:val="470B7407"/>
    <w:rsid w:val="477CA4F2"/>
    <w:rsid w:val="47BB3E9F"/>
    <w:rsid w:val="47CCF269"/>
    <w:rsid w:val="47EEAFC3"/>
    <w:rsid w:val="47FD0D4F"/>
    <w:rsid w:val="48280E3C"/>
    <w:rsid w:val="482D9C25"/>
    <w:rsid w:val="484313A8"/>
    <w:rsid w:val="484C04F7"/>
    <w:rsid w:val="485C396E"/>
    <w:rsid w:val="485EEF0B"/>
    <w:rsid w:val="4868DEC8"/>
    <w:rsid w:val="48703AD2"/>
    <w:rsid w:val="48811B27"/>
    <w:rsid w:val="48C25713"/>
    <w:rsid w:val="48F589D3"/>
    <w:rsid w:val="493E9E20"/>
    <w:rsid w:val="495D8F5F"/>
    <w:rsid w:val="497CD32D"/>
    <w:rsid w:val="49B88ED2"/>
    <w:rsid w:val="49FCF8F2"/>
    <w:rsid w:val="4A33E581"/>
    <w:rsid w:val="4A51307F"/>
    <w:rsid w:val="4A736963"/>
    <w:rsid w:val="4AEB371F"/>
    <w:rsid w:val="4AF00698"/>
    <w:rsid w:val="4B05113B"/>
    <w:rsid w:val="4B2227C0"/>
    <w:rsid w:val="4B344C12"/>
    <w:rsid w:val="4B9BE6CC"/>
    <w:rsid w:val="4BBC9A97"/>
    <w:rsid w:val="4BD1B428"/>
    <w:rsid w:val="4BEE4A76"/>
    <w:rsid w:val="4BF4D82B"/>
    <w:rsid w:val="4BFA2D1C"/>
    <w:rsid w:val="4C4F981B"/>
    <w:rsid w:val="4C5AFBC7"/>
    <w:rsid w:val="4C729D35"/>
    <w:rsid w:val="4CA4D95D"/>
    <w:rsid w:val="4CC77319"/>
    <w:rsid w:val="4CEECA3F"/>
    <w:rsid w:val="4CF7B5AF"/>
    <w:rsid w:val="4D15CE3D"/>
    <w:rsid w:val="4D415EF5"/>
    <w:rsid w:val="4D43479E"/>
    <w:rsid w:val="4DAF6621"/>
    <w:rsid w:val="4DC730F6"/>
    <w:rsid w:val="4DE1C9C2"/>
    <w:rsid w:val="4E0AD474"/>
    <w:rsid w:val="4E0E3B88"/>
    <w:rsid w:val="4E199638"/>
    <w:rsid w:val="4E321628"/>
    <w:rsid w:val="4E3DDDCD"/>
    <w:rsid w:val="4E99E232"/>
    <w:rsid w:val="4EAB16E5"/>
    <w:rsid w:val="4ECF8504"/>
    <w:rsid w:val="4F1247DA"/>
    <w:rsid w:val="4F15D9C1"/>
    <w:rsid w:val="4F28A14B"/>
    <w:rsid w:val="4F3D78D5"/>
    <w:rsid w:val="4F58C1C4"/>
    <w:rsid w:val="4F78370B"/>
    <w:rsid w:val="4F7D1F1A"/>
    <w:rsid w:val="4F7D5295"/>
    <w:rsid w:val="4F8D7E35"/>
    <w:rsid w:val="4F96232D"/>
    <w:rsid w:val="4FA14CF0"/>
    <w:rsid w:val="4FAAF16E"/>
    <w:rsid w:val="4FD6CBD8"/>
    <w:rsid w:val="4FEDC635"/>
    <w:rsid w:val="4FF2FEBB"/>
    <w:rsid w:val="4FF30E5C"/>
    <w:rsid w:val="50325FF1"/>
    <w:rsid w:val="5040CAF3"/>
    <w:rsid w:val="504FD04C"/>
    <w:rsid w:val="5082112F"/>
    <w:rsid w:val="508A4C47"/>
    <w:rsid w:val="50F564E8"/>
    <w:rsid w:val="511E6E6F"/>
    <w:rsid w:val="51396582"/>
    <w:rsid w:val="51632745"/>
    <w:rsid w:val="51711AFA"/>
    <w:rsid w:val="5199A9D7"/>
    <w:rsid w:val="51E3A4CA"/>
    <w:rsid w:val="524607FD"/>
    <w:rsid w:val="527C9C94"/>
    <w:rsid w:val="52AAE465"/>
    <w:rsid w:val="52C1526F"/>
    <w:rsid w:val="5300E42D"/>
    <w:rsid w:val="531B19C4"/>
    <w:rsid w:val="534C61B0"/>
    <w:rsid w:val="5362AD1C"/>
    <w:rsid w:val="5378D15E"/>
    <w:rsid w:val="540D0D25"/>
    <w:rsid w:val="546D6ACC"/>
    <w:rsid w:val="548D66CC"/>
    <w:rsid w:val="54BCE48F"/>
    <w:rsid w:val="54DC6757"/>
    <w:rsid w:val="550E6093"/>
    <w:rsid w:val="552D7469"/>
    <w:rsid w:val="553775C7"/>
    <w:rsid w:val="5544044F"/>
    <w:rsid w:val="554651BC"/>
    <w:rsid w:val="55655D98"/>
    <w:rsid w:val="559881E8"/>
    <w:rsid w:val="559E5322"/>
    <w:rsid w:val="55AA3100"/>
    <w:rsid w:val="5657A2C6"/>
    <w:rsid w:val="566FF873"/>
    <w:rsid w:val="5683F037"/>
    <w:rsid w:val="569CF749"/>
    <w:rsid w:val="56B7B35B"/>
    <w:rsid w:val="56BCDFDD"/>
    <w:rsid w:val="56DC9B95"/>
    <w:rsid w:val="5727340A"/>
    <w:rsid w:val="57505219"/>
    <w:rsid w:val="576C8B22"/>
    <w:rsid w:val="576DA662"/>
    <w:rsid w:val="57855EEC"/>
    <w:rsid w:val="57956FE3"/>
    <w:rsid w:val="57B58A0A"/>
    <w:rsid w:val="57BD2F4D"/>
    <w:rsid w:val="57C18A26"/>
    <w:rsid w:val="57E3875B"/>
    <w:rsid w:val="57E43E2E"/>
    <w:rsid w:val="57F5BC0C"/>
    <w:rsid w:val="5856DC36"/>
    <w:rsid w:val="586B823D"/>
    <w:rsid w:val="5878BECF"/>
    <w:rsid w:val="58C3AB41"/>
    <w:rsid w:val="58E28A66"/>
    <w:rsid w:val="58FD7538"/>
    <w:rsid w:val="5903736E"/>
    <w:rsid w:val="5912A6A7"/>
    <w:rsid w:val="594A9FEC"/>
    <w:rsid w:val="5955C586"/>
    <w:rsid w:val="59A8E68D"/>
    <w:rsid w:val="59E56487"/>
    <w:rsid w:val="5A09C912"/>
    <w:rsid w:val="5A2B04D2"/>
    <w:rsid w:val="5A4B5B6D"/>
    <w:rsid w:val="5A6951B1"/>
    <w:rsid w:val="5A7F5298"/>
    <w:rsid w:val="5A8699EC"/>
    <w:rsid w:val="5AA473CA"/>
    <w:rsid w:val="5AB14199"/>
    <w:rsid w:val="5ABAD478"/>
    <w:rsid w:val="5AC12D12"/>
    <w:rsid w:val="5AC5BDF6"/>
    <w:rsid w:val="5ACFC5EF"/>
    <w:rsid w:val="5ADB6974"/>
    <w:rsid w:val="5AF5B61A"/>
    <w:rsid w:val="5B0002BA"/>
    <w:rsid w:val="5B1D5DB2"/>
    <w:rsid w:val="5B1FF3B5"/>
    <w:rsid w:val="5B945BC7"/>
    <w:rsid w:val="5B9B054B"/>
    <w:rsid w:val="5BC3943B"/>
    <w:rsid w:val="5BC80497"/>
    <w:rsid w:val="5BF3E857"/>
    <w:rsid w:val="5C45B557"/>
    <w:rsid w:val="5C4ECCBC"/>
    <w:rsid w:val="5C7F1E72"/>
    <w:rsid w:val="5CA6BA8C"/>
    <w:rsid w:val="5CEE3C88"/>
    <w:rsid w:val="5D576B5F"/>
    <w:rsid w:val="5D9AAD64"/>
    <w:rsid w:val="5DC96812"/>
    <w:rsid w:val="5DF27C9C"/>
    <w:rsid w:val="5E35A819"/>
    <w:rsid w:val="5E6C46A2"/>
    <w:rsid w:val="5E996C82"/>
    <w:rsid w:val="5ED0F370"/>
    <w:rsid w:val="5EEC175E"/>
    <w:rsid w:val="5F31448B"/>
    <w:rsid w:val="5F6A5DE1"/>
    <w:rsid w:val="5F7D8C15"/>
    <w:rsid w:val="5FED944F"/>
    <w:rsid w:val="5FF5429E"/>
    <w:rsid w:val="600100A1"/>
    <w:rsid w:val="604A5388"/>
    <w:rsid w:val="605A89B5"/>
    <w:rsid w:val="605C4939"/>
    <w:rsid w:val="60863095"/>
    <w:rsid w:val="608BE405"/>
    <w:rsid w:val="60AD72B1"/>
    <w:rsid w:val="60D5F964"/>
    <w:rsid w:val="60D7B0C9"/>
    <w:rsid w:val="60E4FD3B"/>
    <w:rsid w:val="60FC01E6"/>
    <w:rsid w:val="610E961B"/>
    <w:rsid w:val="61222DEF"/>
    <w:rsid w:val="612C7ED1"/>
    <w:rsid w:val="6143B3C3"/>
    <w:rsid w:val="615401DB"/>
    <w:rsid w:val="6169C6C3"/>
    <w:rsid w:val="61708D0F"/>
    <w:rsid w:val="618850BA"/>
    <w:rsid w:val="61A0853F"/>
    <w:rsid w:val="61B51ADC"/>
    <w:rsid w:val="61F4A649"/>
    <w:rsid w:val="61FE0C72"/>
    <w:rsid w:val="622CF163"/>
    <w:rsid w:val="6231E181"/>
    <w:rsid w:val="6231F00E"/>
    <w:rsid w:val="624F7E4F"/>
    <w:rsid w:val="6264AC56"/>
    <w:rsid w:val="626D5243"/>
    <w:rsid w:val="62BB2652"/>
    <w:rsid w:val="62CDEE73"/>
    <w:rsid w:val="62F7E425"/>
    <w:rsid w:val="6308247B"/>
    <w:rsid w:val="6342D715"/>
    <w:rsid w:val="634DFB1D"/>
    <w:rsid w:val="636D7679"/>
    <w:rsid w:val="638057CD"/>
    <w:rsid w:val="63CCD79F"/>
    <w:rsid w:val="6409E7E1"/>
    <w:rsid w:val="640DA4CD"/>
    <w:rsid w:val="640FC518"/>
    <w:rsid w:val="64128B3E"/>
    <w:rsid w:val="64A6BE6B"/>
    <w:rsid w:val="64BDB5A4"/>
    <w:rsid w:val="650A3A0F"/>
    <w:rsid w:val="655C60F5"/>
    <w:rsid w:val="6595B00A"/>
    <w:rsid w:val="65AF9C6A"/>
    <w:rsid w:val="65C4787A"/>
    <w:rsid w:val="65CB584E"/>
    <w:rsid w:val="65E2BEFE"/>
    <w:rsid w:val="65F59A2E"/>
    <w:rsid w:val="66012048"/>
    <w:rsid w:val="66307B8C"/>
    <w:rsid w:val="66744E18"/>
    <w:rsid w:val="667AB652"/>
    <w:rsid w:val="6741CC9C"/>
    <w:rsid w:val="678C2DE7"/>
    <w:rsid w:val="679AF79F"/>
    <w:rsid w:val="679F49B0"/>
    <w:rsid w:val="67A278BE"/>
    <w:rsid w:val="67C7DE5B"/>
    <w:rsid w:val="67CD8072"/>
    <w:rsid w:val="67DDFF0B"/>
    <w:rsid w:val="67F620A5"/>
    <w:rsid w:val="67FBD553"/>
    <w:rsid w:val="68794AB0"/>
    <w:rsid w:val="68D3948E"/>
    <w:rsid w:val="68FCB339"/>
    <w:rsid w:val="69148228"/>
    <w:rsid w:val="691BDF5A"/>
    <w:rsid w:val="693ABD42"/>
    <w:rsid w:val="6942E805"/>
    <w:rsid w:val="697106B5"/>
    <w:rsid w:val="69768442"/>
    <w:rsid w:val="69ECDC26"/>
    <w:rsid w:val="6A14F9DB"/>
    <w:rsid w:val="6A3D003A"/>
    <w:rsid w:val="6A4AA310"/>
    <w:rsid w:val="6A67B277"/>
    <w:rsid w:val="6A91D866"/>
    <w:rsid w:val="6AB4819F"/>
    <w:rsid w:val="6AB5D6C0"/>
    <w:rsid w:val="6AB6E0BE"/>
    <w:rsid w:val="6AD46CF6"/>
    <w:rsid w:val="6B1AE70C"/>
    <w:rsid w:val="6B38C811"/>
    <w:rsid w:val="6B488A44"/>
    <w:rsid w:val="6B53AF50"/>
    <w:rsid w:val="6B5AF406"/>
    <w:rsid w:val="6B5EF927"/>
    <w:rsid w:val="6B617F9B"/>
    <w:rsid w:val="6B6BE3AB"/>
    <w:rsid w:val="6BAE590A"/>
    <w:rsid w:val="6BBC3E6C"/>
    <w:rsid w:val="6BCD5B17"/>
    <w:rsid w:val="6BDBF6FC"/>
    <w:rsid w:val="6C1B0CD1"/>
    <w:rsid w:val="6C592AD2"/>
    <w:rsid w:val="6C597472"/>
    <w:rsid w:val="6C98F519"/>
    <w:rsid w:val="6CAD2CED"/>
    <w:rsid w:val="6CCD6737"/>
    <w:rsid w:val="6CFFE774"/>
    <w:rsid w:val="6D03E7F5"/>
    <w:rsid w:val="6D2263BE"/>
    <w:rsid w:val="6D2CB576"/>
    <w:rsid w:val="6D3011F0"/>
    <w:rsid w:val="6D32F3EC"/>
    <w:rsid w:val="6D72AAEE"/>
    <w:rsid w:val="6D741114"/>
    <w:rsid w:val="6D79776C"/>
    <w:rsid w:val="6D7A4B5C"/>
    <w:rsid w:val="6D7B0B72"/>
    <w:rsid w:val="6D7DDB0B"/>
    <w:rsid w:val="6D9534BE"/>
    <w:rsid w:val="6D9F40DC"/>
    <w:rsid w:val="6DDAE787"/>
    <w:rsid w:val="6DE7318A"/>
    <w:rsid w:val="6E038420"/>
    <w:rsid w:val="6E33DEB4"/>
    <w:rsid w:val="6E5FD870"/>
    <w:rsid w:val="6E640588"/>
    <w:rsid w:val="6E7724FD"/>
    <w:rsid w:val="6EBA1242"/>
    <w:rsid w:val="6EE21AF1"/>
    <w:rsid w:val="6F100CB4"/>
    <w:rsid w:val="6F2DFDDC"/>
    <w:rsid w:val="6F339F92"/>
    <w:rsid w:val="6F3A9881"/>
    <w:rsid w:val="6F53DD97"/>
    <w:rsid w:val="6F59E92D"/>
    <w:rsid w:val="6F5CE74A"/>
    <w:rsid w:val="6FA1C06C"/>
    <w:rsid w:val="6FBD8D03"/>
    <w:rsid w:val="700726CE"/>
    <w:rsid w:val="700B67D7"/>
    <w:rsid w:val="703ABC73"/>
    <w:rsid w:val="708E10D7"/>
    <w:rsid w:val="708FA7B1"/>
    <w:rsid w:val="709F9D74"/>
    <w:rsid w:val="70BF9B1D"/>
    <w:rsid w:val="70F5CC32"/>
    <w:rsid w:val="71537575"/>
    <w:rsid w:val="71C4CF71"/>
    <w:rsid w:val="71DB32E9"/>
    <w:rsid w:val="71FEF423"/>
    <w:rsid w:val="722F80A9"/>
    <w:rsid w:val="72847CA5"/>
    <w:rsid w:val="72BABE72"/>
    <w:rsid w:val="72EADAE8"/>
    <w:rsid w:val="72EE3DFF"/>
    <w:rsid w:val="72EF5B31"/>
    <w:rsid w:val="72FDDA88"/>
    <w:rsid w:val="736042ED"/>
    <w:rsid w:val="736A820F"/>
    <w:rsid w:val="736BC6DE"/>
    <w:rsid w:val="737A47DD"/>
    <w:rsid w:val="739608E9"/>
    <w:rsid w:val="73A7515F"/>
    <w:rsid w:val="73B7F81D"/>
    <w:rsid w:val="73F805E9"/>
    <w:rsid w:val="740777F4"/>
    <w:rsid w:val="74138410"/>
    <w:rsid w:val="74269250"/>
    <w:rsid w:val="744B864A"/>
    <w:rsid w:val="7475A26F"/>
    <w:rsid w:val="747AD9BD"/>
    <w:rsid w:val="74A299E7"/>
    <w:rsid w:val="74B2CBA2"/>
    <w:rsid w:val="74D36AD8"/>
    <w:rsid w:val="74FBC536"/>
    <w:rsid w:val="750B7D60"/>
    <w:rsid w:val="750BDE84"/>
    <w:rsid w:val="752D365B"/>
    <w:rsid w:val="753D2AD0"/>
    <w:rsid w:val="7550A82E"/>
    <w:rsid w:val="757F040A"/>
    <w:rsid w:val="75856F96"/>
    <w:rsid w:val="75A2806A"/>
    <w:rsid w:val="75AC9DA5"/>
    <w:rsid w:val="75B4B8F1"/>
    <w:rsid w:val="75DB528A"/>
    <w:rsid w:val="75FB8600"/>
    <w:rsid w:val="7636EF51"/>
    <w:rsid w:val="76455E87"/>
    <w:rsid w:val="766E0978"/>
    <w:rsid w:val="76751EEB"/>
    <w:rsid w:val="76F70F7E"/>
    <w:rsid w:val="7731C606"/>
    <w:rsid w:val="777EAC11"/>
    <w:rsid w:val="778FDAE3"/>
    <w:rsid w:val="7792F1E8"/>
    <w:rsid w:val="77957082"/>
    <w:rsid w:val="77B5AFF9"/>
    <w:rsid w:val="77BA552D"/>
    <w:rsid w:val="77E02AFD"/>
    <w:rsid w:val="77E092EA"/>
    <w:rsid w:val="784D14ED"/>
    <w:rsid w:val="7857912A"/>
    <w:rsid w:val="7873E4EF"/>
    <w:rsid w:val="7881A549"/>
    <w:rsid w:val="78974260"/>
    <w:rsid w:val="789FF282"/>
    <w:rsid w:val="78B8E6C2"/>
    <w:rsid w:val="78E6D355"/>
    <w:rsid w:val="7913F05D"/>
    <w:rsid w:val="791982D1"/>
    <w:rsid w:val="793F13FC"/>
    <w:rsid w:val="794241B5"/>
    <w:rsid w:val="7946BB40"/>
    <w:rsid w:val="7962EA07"/>
    <w:rsid w:val="796DD70E"/>
    <w:rsid w:val="79A4F353"/>
    <w:rsid w:val="79EA1442"/>
    <w:rsid w:val="79ED8D1B"/>
    <w:rsid w:val="79FD35EF"/>
    <w:rsid w:val="7A49564D"/>
    <w:rsid w:val="7A579722"/>
    <w:rsid w:val="7A976CB3"/>
    <w:rsid w:val="7A978242"/>
    <w:rsid w:val="7A988E8A"/>
    <w:rsid w:val="7AC8CB2F"/>
    <w:rsid w:val="7B088F46"/>
    <w:rsid w:val="7B0E25AF"/>
    <w:rsid w:val="7B3ECD4C"/>
    <w:rsid w:val="7B4E9FD1"/>
    <w:rsid w:val="7B56B461"/>
    <w:rsid w:val="7B5A16AD"/>
    <w:rsid w:val="7B61B676"/>
    <w:rsid w:val="7B81FEFB"/>
    <w:rsid w:val="7BA2AFB9"/>
    <w:rsid w:val="7BBF5205"/>
    <w:rsid w:val="7C3C1D06"/>
    <w:rsid w:val="7C5F5C59"/>
    <w:rsid w:val="7C742B7A"/>
    <w:rsid w:val="7C7A8BF2"/>
    <w:rsid w:val="7CB58B6C"/>
    <w:rsid w:val="7CBCE648"/>
    <w:rsid w:val="7CE8D073"/>
    <w:rsid w:val="7CEE4FD4"/>
    <w:rsid w:val="7CF7CD16"/>
    <w:rsid w:val="7CF99289"/>
    <w:rsid w:val="7D1B0922"/>
    <w:rsid w:val="7D421868"/>
    <w:rsid w:val="7D61D5A3"/>
    <w:rsid w:val="7D62EAB0"/>
    <w:rsid w:val="7D705495"/>
    <w:rsid w:val="7D728C00"/>
    <w:rsid w:val="7D8F87C3"/>
    <w:rsid w:val="7DA2F594"/>
    <w:rsid w:val="7DAC0C0E"/>
    <w:rsid w:val="7DB1377C"/>
    <w:rsid w:val="7DCC0CCC"/>
    <w:rsid w:val="7E052A6B"/>
    <w:rsid w:val="7E080791"/>
    <w:rsid w:val="7E69B876"/>
    <w:rsid w:val="7E69EB72"/>
    <w:rsid w:val="7E6D7460"/>
    <w:rsid w:val="7E9BA453"/>
    <w:rsid w:val="7E9C6EB7"/>
    <w:rsid w:val="7ED2A87E"/>
    <w:rsid w:val="7EE050B7"/>
    <w:rsid w:val="7EF06294"/>
    <w:rsid w:val="7EF6AB46"/>
    <w:rsid w:val="7F2F8A87"/>
    <w:rsid w:val="7F6C4B80"/>
    <w:rsid w:val="7F944654"/>
    <w:rsid w:val="7FEF283D"/>
    <w:rsid w:val="7FFC7AD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D7B67B"/>
  <w15:chartTrackingRefBased/>
  <w15:docId w15:val="{EFFC9B39-07F3-4463-84EA-37D19076485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C6133"/>
    <w:pPr>
      <w:jc w:val="both"/>
    </w:pPr>
    <w:rPr>
      <w:rFonts w:ascii="Geomanist Regular" w:hAnsi="Geomanist Regular"/>
      <w:sz w:val="20"/>
    </w:rPr>
  </w:style>
  <w:style w:type="paragraph" w:styleId="Ttulo1">
    <w:name w:val="heading 1"/>
    <w:basedOn w:val="Normal"/>
    <w:next w:val="Normal"/>
    <w:link w:val="Ttulo1Car"/>
    <w:uiPriority w:val="9"/>
    <w:qFormat/>
    <w:rsid w:val="00E431F0"/>
    <w:pPr>
      <w:numPr>
        <w:numId w:val="14"/>
      </w:numPr>
      <w:spacing w:before="120"/>
      <w:jc w:val="center"/>
      <w:outlineLvl w:val="0"/>
    </w:pPr>
    <w:rPr>
      <w:b/>
      <w:bCs/>
      <w:kern w:val="0"/>
      <w:sz w:val="22"/>
      <w14:ligatures w14:val="none"/>
    </w:rPr>
  </w:style>
  <w:style w:type="paragraph" w:styleId="Ttulo2">
    <w:name w:val="heading 2"/>
    <w:basedOn w:val="Normal"/>
    <w:next w:val="Normal"/>
    <w:link w:val="Ttulo2Car"/>
    <w:uiPriority w:val="9"/>
    <w:unhideWhenUsed/>
    <w:qFormat/>
    <w:rsid w:val="00E431F0"/>
    <w:pPr>
      <w:numPr>
        <w:ilvl w:val="1"/>
        <w:numId w:val="14"/>
      </w:numPr>
      <w:spacing w:line="240" w:lineRule="auto"/>
      <w:ind w:left="999"/>
      <w:jc w:val="left"/>
      <w:outlineLvl w:val="1"/>
    </w:pPr>
    <w:rPr>
      <w:b/>
    </w:rPr>
  </w:style>
  <w:style w:type="paragraph" w:styleId="Ttulo3">
    <w:name w:val="heading 3"/>
    <w:basedOn w:val="Normal"/>
    <w:next w:val="Normal"/>
    <w:link w:val="Ttulo3Car"/>
    <w:uiPriority w:val="9"/>
    <w:unhideWhenUsed/>
    <w:qFormat/>
    <w:rsid w:val="00E431F0"/>
    <w:pPr>
      <w:keepNext/>
      <w:keepLines/>
      <w:numPr>
        <w:ilvl w:val="2"/>
        <w:numId w:val="14"/>
      </w:numPr>
      <w:spacing w:before="40" w:after="0" w:line="360" w:lineRule="auto"/>
      <w:jc w:val="left"/>
      <w:outlineLvl w:val="2"/>
    </w:pPr>
    <w:rPr>
      <w:rFonts w:eastAsiaTheme="majorEastAsia" w:cstheme="majorBidi"/>
      <w:b/>
      <w:szCs w:val="24"/>
    </w:rPr>
  </w:style>
  <w:style w:type="paragraph" w:styleId="Ttulo4">
    <w:name w:val="heading 4"/>
    <w:basedOn w:val="Normal"/>
    <w:next w:val="Normal"/>
    <w:link w:val="Ttulo4Car"/>
    <w:uiPriority w:val="9"/>
    <w:unhideWhenUsed/>
    <w:qFormat/>
    <w:rsid w:val="00E431F0"/>
    <w:pPr>
      <w:keepNext/>
      <w:keepLines/>
      <w:numPr>
        <w:ilvl w:val="3"/>
        <w:numId w:val="14"/>
      </w:numPr>
      <w:spacing w:before="40" w:after="0"/>
      <w:ind w:left="1440"/>
      <w:jc w:val="left"/>
      <w:outlineLvl w:val="3"/>
    </w:pPr>
    <w:rPr>
      <w:rFonts w:eastAsiaTheme="majorEastAsia" w:cstheme="majorBidi"/>
      <w:b/>
      <w:iCs/>
    </w:rPr>
  </w:style>
  <w:style w:type="paragraph" w:styleId="Ttulo5">
    <w:name w:val="heading 5"/>
    <w:basedOn w:val="Normal"/>
    <w:next w:val="Normal"/>
    <w:link w:val="Ttulo5Car"/>
    <w:uiPriority w:val="9"/>
    <w:unhideWhenUsed/>
    <w:qFormat/>
    <w:rsid w:val="00E431F0"/>
    <w:pPr>
      <w:keepNext/>
      <w:keepLines/>
      <w:numPr>
        <w:ilvl w:val="4"/>
        <w:numId w:val="14"/>
      </w:numPr>
      <w:spacing w:before="40" w:after="0"/>
      <w:ind w:left="3600" w:hanging="360"/>
      <w:outlineLvl w:val="4"/>
    </w:pPr>
    <w:rPr>
      <w:rFonts w:asciiTheme="majorHAnsi" w:hAnsiTheme="majorHAnsi" w:eastAsiaTheme="majorEastAsia" w:cstheme="majorBidi"/>
      <w:b/>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Prrafodelista">
    <w:name w:val="List Paragraph"/>
    <w:basedOn w:val="Normal"/>
    <w:uiPriority w:val="34"/>
    <w:qFormat/>
    <w:rsid w:val="00B72A2D"/>
    <w:pPr>
      <w:ind w:left="720"/>
      <w:contextualSpacing/>
    </w:pPr>
  </w:style>
  <w:style w:type="paragraph" w:styleId="Encabezado">
    <w:name w:val="header"/>
    <w:basedOn w:val="Normal"/>
    <w:link w:val="EncabezadoCar"/>
    <w:unhideWhenUsed/>
    <w:rsid w:val="00A44144"/>
    <w:pPr>
      <w:tabs>
        <w:tab w:val="center" w:pos="4419"/>
        <w:tab w:val="right" w:pos="8838"/>
      </w:tabs>
      <w:spacing w:after="0" w:line="240" w:lineRule="auto"/>
    </w:pPr>
  </w:style>
  <w:style w:type="character" w:styleId="EncabezadoCar" w:customStyle="1">
    <w:name w:val="Encabezado Car"/>
    <w:basedOn w:val="Fuentedeprrafopredeter"/>
    <w:link w:val="Encabezado"/>
    <w:rsid w:val="00A44144"/>
  </w:style>
  <w:style w:type="paragraph" w:styleId="Piedepgina">
    <w:name w:val="footer"/>
    <w:basedOn w:val="Normal"/>
    <w:link w:val="PiedepginaCar"/>
    <w:uiPriority w:val="99"/>
    <w:unhideWhenUsed/>
    <w:rsid w:val="00A44144"/>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A44144"/>
  </w:style>
  <w:style w:type="table" w:styleId="Tablaconcuadrcula1" w:customStyle="1">
    <w:name w:val="Tabla con cuadrícula1"/>
    <w:basedOn w:val="Tablanormal"/>
    <w:next w:val="Tablaconcuadrcula"/>
    <w:uiPriority w:val="39"/>
    <w:rsid w:val="00E932E7"/>
    <w:pPr>
      <w:spacing w:after="0" w:line="240" w:lineRule="auto"/>
    </w:pPr>
    <w:rPr>
      <w:rFonts w:eastAsia="Calibri"/>
      <w:kern w:val="0"/>
      <w:sz w:val="24"/>
      <w:szCs w:val="24"/>
      <w:lang w:val="es-ES_tradnl"/>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
    <w:name w:val="Table Grid"/>
    <w:basedOn w:val="Tablanormal"/>
    <w:uiPriority w:val="39"/>
    <w:rsid w:val="00E932E7"/>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tulo1Car" w:customStyle="1">
    <w:name w:val="Título 1 Car"/>
    <w:basedOn w:val="Fuentedeprrafopredeter"/>
    <w:link w:val="Ttulo1"/>
    <w:uiPriority w:val="9"/>
    <w:rsid w:val="00E431F0"/>
    <w:rPr>
      <w:rFonts w:ascii="Geomanist Regular" w:hAnsi="Geomanist Regular"/>
      <w:b/>
      <w:bCs/>
      <w:kern w:val="0"/>
      <w14:ligatures w14:val="none"/>
    </w:rPr>
  </w:style>
  <w:style w:type="paragraph" w:styleId="Descripcin">
    <w:name w:val="caption"/>
    <w:basedOn w:val="Normal"/>
    <w:next w:val="Normal"/>
    <w:uiPriority w:val="35"/>
    <w:unhideWhenUsed/>
    <w:qFormat/>
    <w:rsid w:val="00CC4EDA"/>
    <w:pPr>
      <w:spacing w:after="200" w:line="240" w:lineRule="auto"/>
    </w:pPr>
    <w:rPr>
      <w:i/>
      <w:iCs/>
      <w:color w:val="44546A" w:themeColor="text2"/>
      <w:sz w:val="18"/>
      <w:szCs w:val="18"/>
    </w:rPr>
  </w:style>
  <w:style w:type="character" w:styleId="Ttulo2Car" w:customStyle="1">
    <w:name w:val="Título 2 Car"/>
    <w:basedOn w:val="Fuentedeprrafopredeter"/>
    <w:link w:val="Ttulo2"/>
    <w:uiPriority w:val="9"/>
    <w:rsid w:val="00E431F0"/>
    <w:rPr>
      <w:rFonts w:ascii="Geomanist Regular" w:hAnsi="Geomanist Regular"/>
      <w:b/>
      <w:sz w:val="20"/>
    </w:rPr>
  </w:style>
  <w:style w:type="character" w:styleId="Ttulo3Car" w:customStyle="1">
    <w:name w:val="Título 3 Car"/>
    <w:basedOn w:val="Fuentedeprrafopredeter"/>
    <w:link w:val="Ttulo3"/>
    <w:uiPriority w:val="9"/>
    <w:rsid w:val="00E431F0"/>
    <w:rPr>
      <w:rFonts w:ascii="Geomanist Regular" w:hAnsi="Geomanist Regular" w:eastAsiaTheme="majorEastAsia" w:cstheme="majorBidi"/>
      <w:b/>
      <w:sz w:val="20"/>
      <w:szCs w:val="24"/>
    </w:rPr>
  </w:style>
  <w:style w:type="paragraph" w:styleId="Sinespaciado">
    <w:name w:val="No Spacing"/>
    <w:link w:val="SinespaciadoCar"/>
    <w:uiPriority w:val="1"/>
    <w:rsid w:val="005B1F95"/>
    <w:pPr>
      <w:spacing w:after="0" w:line="240" w:lineRule="auto"/>
    </w:pPr>
    <w:rPr>
      <w:rFonts w:eastAsiaTheme="minorEastAsia"/>
      <w:kern w:val="0"/>
      <w:lang w:val="en-US" w:eastAsia="zh-CN"/>
      <w14:ligatures w14:val="none"/>
    </w:rPr>
  </w:style>
  <w:style w:type="character" w:styleId="SinespaciadoCar" w:customStyle="1">
    <w:name w:val="Sin espaciado Car"/>
    <w:basedOn w:val="Fuentedeprrafopredeter"/>
    <w:link w:val="Sinespaciado"/>
    <w:uiPriority w:val="1"/>
    <w:rsid w:val="005B1F95"/>
    <w:rPr>
      <w:rFonts w:eastAsiaTheme="minorEastAsia"/>
      <w:kern w:val="0"/>
      <w:lang w:val="en-US" w:eastAsia="zh-CN"/>
      <w14:ligatures w14:val="none"/>
    </w:rPr>
  </w:style>
  <w:style w:type="paragraph" w:styleId="TtuloTDC">
    <w:name w:val="TOC Heading"/>
    <w:basedOn w:val="Ttulo1"/>
    <w:next w:val="Normal"/>
    <w:uiPriority w:val="39"/>
    <w:unhideWhenUsed/>
    <w:qFormat/>
    <w:rsid w:val="009B528D"/>
    <w:pPr>
      <w:keepNext/>
      <w:keepLines/>
      <w:spacing w:before="240" w:after="0"/>
      <w:outlineLvl w:val="9"/>
    </w:pPr>
    <w:rPr>
      <w:rFonts w:asciiTheme="majorHAnsi" w:hAnsiTheme="majorHAnsi" w:eastAsiaTheme="majorEastAsia" w:cstheme="majorBidi"/>
      <w:b w:val="0"/>
      <w:bCs w:val="0"/>
      <w:color w:val="2F5496" w:themeColor="accent1" w:themeShade="BF"/>
      <w:sz w:val="32"/>
      <w:szCs w:val="32"/>
      <w:lang w:eastAsia="es-CO"/>
    </w:rPr>
  </w:style>
  <w:style w:type="paragraph" w:styleId="TDC1">
    <w:name w:val="toc 1"/>
    <w:basedOn w:val="Normal"/>
    <w:next w:val="Normal"/>
    <w:autoRedefine/>
    <w:uiPriority w:val="39"/>
    <w:unhideWhenUsed/>
    <w:rsid w:val="00916655"/>
    <w:pPr>
      <w:spacing w:before="120" w:after="0"/>
      <w:jc w:val="left"/>
    </w:pPr>
    <w:rPr>
      <w:rFonts w:asciiTheme="minorHAnsi" w:hAnsiTheme="minorHAnsi" w:cstheme="minorHAnsi"/>
      <w:b/>
      <w:bCs/>
      <w:i/>
      <w:iCs/>
      <w:sz w:val="24"/>
      <w:szCs w:val="24"/>
    </w:rPr>
  </w:style>
  <w:style w:type="paragraph" w:styleId="TDC2">
    <w:name w:val="toc 2"/>
    <w:basedOn w:val="Normal"/>
    <w:next w:val="Normal"/>
    <w:autoRedefine/>
    <w:uiPriority w:val="39"/>
    <w:unhideWhenUsed/>
    <w:rsid w:val="0080144B"/>
    <w:pPr>
      <w:spacing w:before="120" w:after="0"/>
      <w:ind w:left="200"/>
      <w:jc w:val="left"/>
    </w:pPr>
    <w:rPr>
      <w:rFonts w:asciiTheme="minorHAnsi" w:hAnsiTheme="minorHAnsi" w:cstheme="minorHAnsi"/>
      <w:b/>
      <w:bCs/>
      <w:sz w:val="22"/>
    </w:rPr>
  </w:style>
  <w:style w:type="paragraph" w:styleId="TDC3">
    <w:name w:val="toc 3"/>
    <w:basedOn w:val="Normal"/>
    <w:next w:val="Normal"/>
    <w:autoRedefine/>
    <w:uiPriority w:val="39"/>
    <w:unhideWhenUsed/>
    <w:rsid w:val="00F77611"/>
    <w:pPr>
      <w:spacing w:after="0"/>
      <w:ind w:left="400"/>
      <w:jc w:val="left"/>
    </w:pPr>
    <w:rPr>
      <w:rFonts w:asciiTheme="minorHAnsi" w:hAnsiTheme="minorHAnsi" w:cstheme="minorHAnsi"/>
      <w:szCs w:val="20"/>
    </w:rPr>
  </w:style>
  <w:style w:type="character" w:styleId="Hipervnculo">
    <w:name w:val="Hyperlink"/>
    <w:basedOn w:val="Fuentedeprrafopredeter"/>
    <w:uiPriority w:val="99"/>
    <w:unhideWhenUsed/>
    <w:rsid w:val="009B528D"/>
    <w:rPr>
      <w:color w:val="0563C1" w:themeColor="hyperlink"/>
      <w:u w:val="single"/>
    </w:rPr>
  </w:style>
  <w:style w:type="character" w:styleId="Ttulo4Car" w:customStyle="1">
    <w:name w:val="Título 4 Car"/>
    <w:basedOn w:val="Fuentedeprrafopredeter"/>
    <w:link w:val="Ttulo4"/>
    <w:uiPriority w:val="9"/>
    <w:rsid w:val="00E431F0"/>
    <w:rPr>
      <w:rFonts w:ascii="Geomanist Regular" w:hAnsi="Geomanist Regular" w:eastAsiaTheme="majorEastAsia" w:cstheme="majorBidi"/>
      <w:b/>
      <w:iCs/>
      <w:sz w:val="20"/>
    </w:rPr>
  </w:style>
  <w:style w:type="paragraph" w:styleId="TDC4">
    <w:name w:val="toc 4"/>
    <w:basedOn w:val="Normal"/>
    <w:next w:val="Normal"/>
    <w:autoRedefine/>
    <w:uiPriority w:val="39"/>
    <w:unhideWhenUsed/>
    <w:rsid w:val="00916655"/>
    <w:pPr>
      <w:spacing w:after="0"/>
      <w:ind w:left="600"/>
      <w:jc w:val="left"/>
    </w:pPr>
    <w:rPr>
      <w:rFonts w:asciiTheme="minorHAnsi" w:hAnsiTheme="minorHAnsi" w:cstheme="minorHAnsi"/>
      <w:szCs w:val="20"/>
    </w:rPr>
  </w:style>
  <w:style w:type="paragraph" w:styleId="TDC5">
    <w:name w:val="toc 5"/>
    <w:basedOn w:val="Normal"/>
    <w:next w:val="Normal"/>
    <w:autoRedefine/>
    <w:uiPriority w:val="39"/>
    <w:unhideWhenUsed/>
    <w:rsid w:val="009B6028"/>
    <w:pPr>
      <w:spacing w:after="0"/>
      <w:ind w:left="800"/>
      <w:jc w:val="left"/>
    </w:pPr>
    <w:rPr>
      <w:rFonts w:asciiTheme="minorHAnsi" w:hAnsiTheme="minorHAnsi" w:cstheme="minorHAnsi"/>
      <w:szCs w:val="20"/>
    </w:rPr>
  </w:style>
  <w:style w:type="paragraph" w:styleId="TDC6">
    <w:name w:val="toc 6"/>
    <w:basedOn w:val="Normal"/>
    <w:next w:val="Normal"/>
    <w:autoRedefine/>
    <w:uiPriority w:val="39"/>
    <w:semiHidden/>
    <w:unhideWhenUsed/>
    <w:rsid w:val="009B6028"/>
    <w:pPr>
      <w:spacing w:after="0"/>
      <w:ind w:left="1000"/>
      <w:jc w:val="left"/>
    </w:pPr>
    <w:rPr>
      <w:rFonts w:asciiTheme="minorHAnsi" w:hAnsiTheme="minorHAnsi" w:cstheme="minorHAnsi"/>
      <w:szCs w:val="20"/>
    </w:rPr>
  </w:style>
  <w:style w:type="paragraph" w:styleId="TDC7">
    <w:name w:val="toc 7"/>
    <w:basedOn w:val="Normal"/>
    <w:next w:val="Normal"/>
    <w:autoRedefine/>
    <w:uiPriority w:val="39"/>
    <w:semiHidden/>
    <w:unhideWhenUsed/>
    <w:rsid w:val="009B6028"/>
    <w:pPr>
      <w:spacing w:after="0"/>
      <w:ind w:left="1200"/>
      <w:jc w:val="left"/>
    </w:pPr>
    <w:rPr>
      <w:rFonts w:asciiTheme="minorHAnsi" w:hAnsiTheme="minorHAnsi" w:cstheme="minorHAnsi"/>
      <w:szCs w:val="20"/>
    </w:rPr>
  </w:style>
  <w:style w:type="paragraph" w:styleId="TDC8">
    <w:name w:val="toc 8"/>
    <w:basedOn w:val="Normal"/>
    <w:next w:val="Normal"/>
    <w:autoRedefine/>
    <w:uiPriority w:val="39"/>
    <w:semiHidden/>
    <w:unhideWhenUsed/>
    <w:rsid w:val="009B6028"/>
    <w:pPr>
      <w:spacing w:after="0"/>
      <w:ind w:left="1400"/>
      <w:jc w:val="left"/>
    </w:pPr>
    <w:rPr>
      <w:rFonts w:asciiTheme="minorHAnsi" w:hAnsiTheme="minorHAnsi" w:cstheme="minorHAnsi"/>
      <w:szCs w:val="20"/>
    </w:rPr>
  </w:style>
  <w:style w:type="paragraph" w:styleId="TDC9">
    <w:name w:val="toc 9"/>
    <w:basedOn w:val="Normal"/>
    <w:next w:val="Normal"/>
    <w:autoRedefine/>
    <w:uiPriority w:val="39"/>
    <w:semiHidden/>
    <w:unhideWhenUsed/>
    <w:rsid w:val="009B6028"/>
    <w:pPr>
      <w:spacing w:after="0"/>
      <w:ind w:left="1600"/>
      <w:jc w:val="left"/>
    </w:pPr>
    <w:rPr>
      <w:rFonts w:asciiTheme="minorHAnsi" w:hAnsiTheme="minorHAnsi" w:cstheme="minorHAnsi"/>
      <w:szCs w:val="20"/>
    </w:rPr>
  </w:style>
  <w:style w:type="paragraph" w:styleId="Cuadrculamedia21" w:customStyle="1">
    <w:name w:val="Cuadrícula media 21"/>
    <w:uiPriority w:val="1"/>
    <w:rsid w:val="00955B98"/>
    <w:pPr>
      <w:spacing w:after="0" w:line="240" w:lineRule="auto"/>
    </w:pPr>
    <w:rPr>
      <w:rFonts w:ascii="Calibri" w:hAnsi="Calibri" w:eastAsia="Calibri" w:cs="Times New Roman"/>
      <w:kern w:val="0"/>
      <w:lang w:val="es-MX"/>
      <w14:ligatures w14:val="none"/>
    </w:rPr>
  </w:style>
  <w:style w:type="paragraph" w:styleId="NormalWeb">
    <w:name w:val="Normal (Web)"/>
    <w:basedOn w:val="Normal"/>
    <w:uiPriority w:val="99"/>
    <w:semiHidden/>
    <w:unhideWhenUsed/>
    <w:rsid w:val="00F41263"/>
    <w:rPr>
      <w:rFonts w:ascii="Times New Roman" w:hAnsi="Times New Roman" w:cs="Times New Roman"/>
      <w:sz w:val="24"/>
      <w:szCs w:val="24"/>
    </w:rPr>
  </w:style>
  <w:style w:type="character" w:styleId="Ttulo5Car" w:customStyle="1">
    <w:name w:val="Título 5 Car"/>
    <w:basedOn w:val="Fuentedeprrafopredeter"/>
    <w:link w:val="Ttulo5"/>
    <w:uiPriority w:val="9"/>
    <w:rsid w:val="00E431F0"/>
    <w:rPr>
      <w:rFonts w:asciiTheme="majorHAnsi" w:hAnsiTheme="majorHAnsi" w:eastAsiaTheme="majorEastAsia" w:cstheme="majorBidi"/>
      <w:b/>
      <w:sz w:val="20"/>
    </w:rPr>
  </w:style>
  <w:style w:type="character" w:styleId="Refdecomentario">
    <w:name w:val="annotation reference"/>
    <w:basedOn w:val="Fuentedeprrafopredeter"/>
    <w:uiPriority w:val="99"/>
    <w:semiHidden/>
    <w:unhideWhenUsed/>
    <w:rsid w:val="00962976"/>
    <w:rPr>
      <w:sz w:val="16"/>
      <w:szCs w:val="16"/>
    </w:rPr>
  </w:style>
  <w:style w:type="paragraph" w:styleId="Textocomentario">
    <w:name w:val="annotation text"/>
    <w:basedOn w:val="Normal"/>
    <w:link w:val="TextocomentarioCar"/>
    <w:uiPriority w:val="99"/>
    <w:unhideWhenUsed/>
    <w:rsid w:val="00962976"/>
    <w:pPr>
      <w:spacing w:line="240" w:lineRule="auto"/>
    </w:pPr>
    <w:rPr>
      <w:szCs w:val="20"/>
    </w:rPr>
  </w:style>
  <w:style w:type="character" w:styleId="TextocomentarioCar" w:customStyle="1">
    <w:name w:val="Texto comentario Car"/>
    <w:basedOn w:val="Fuentedeprrafopredeter"/>
    <w:link w:val="Textocomentario"/>
    <w:uiPriority w:val="99"/>
    <w:rsid w:val="00962976"/>
    <w:rPr>
      <w:rFonts w:ascii="Geomanist Regular" w:hAnsi="Geomanist Regular"/>
      <w:sz w:val="20"/>
      <w:szCs w:val="20"/>
    </w:rPr>
  </w:style>
  <w:style w:type="paragraph" w:styleId="Asuntodelcomentario">
    <w:name w:val="annotation subject"/>
    <w:basedOn w:val="Textocomentario"/>
    <w:next w:val="Textocomentario"/>
    <w:link w:val="AsuntodelcomentarioCar"/>
    <w:uiPriority w:val="99"/>
    <w:semiHidden/>
    <w:unhideWhenUsed/>
    <w:rsid w:val="00962976"/>
    <w:rPr>
      <w:b/>
      <w:bCs/>
    </w:rPr>
  </w:style>
  <w:style w:type="character" w:styleId="AsuntodelcomentarioCar" w:customStyle="1">
    <w:name w:val="Asunto del comentario Car"/>
    <w:basedOn w:val="TextocomentarioCar"/>
    <w:link w:val="Asuntodelcomentario"/>
    <w:uiPriority w:val="99"/>
    <w:semiHidden/>
    <w:rsid w:val="00962976"/>
    <w:rPr>
      <w:rFonts w:ascii="Geomanist Regular" w:hAnsi="Geomanist Regular"/>
      <w:b/>
      <w:bCs/>
      <w:sz w:val="20"/>
      <w:szCs w:val="20"/>
    </w:rPr>
  </w:style>
  <w:style w:type="character" w:styleId="Mencionar">
    <w:name w:val="Mention"/>
    <w:basedOn w:val="Fuentedeprrafopredeter"/>
    <w:uiPriority w:val="99"/>
    <w:unhideWhenUsed/>
    <w:rsid w:val="00962976"/>
    <w:rPr>
      <w:color w:val="2B579A"/>
      <w:shd w:val="clear" w:color="auto" w:fill="E1DFDD"/>
    </w:rPr>
  </w:style>
  <w:style w:type="table" w:styleId="Tablaconcuadrcula4-nfasis1">
    <w:name w:val="Grid Table 4 Accent 1"/>
    <w:basedOn w:val="Tablanormal"/>
    <w:uiPriority w:val="49"/>
    <w:rsid w:val="00EB319E"/>
    <w:pPr>
      <w:spacing w:after="0" w:line="240" w:lineRule="auto"/>
    </w:p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cinsinresolver">
    <w:name w:val="Unresolved Mention"/>
    <w:basedOn w:val="Fuentedeprrafopredeter"/>
    <w:uiPriority w:val="99"/>
    <w:semiHidden/>
    <w:unhideWhenUsed/>
    <w:rsid w:val="002C22A8"/>
    <w:rPr>
      <w:color w:val="605E5C"/>
      <w:shd w:val="clear" w:color="auto" w:fill="E1DFDD"/>
    </w:rPr>
  </w:style>
  <w:style w:type="paragraph" w:styleId="Tabladeilustraciones">
    <w:name w:val="table of figures"/>
    <w:basedOn w:val="Normal"/>
    <w:next w:val="Normal"/>
    <w:uiPriority w:val="99"/>
    <w:unhideWhenUsed/>
    <w:rsid w:val="001F088E"/>
    <w:pPr>
      <w:spacing w:after="0"/>
    </w:pPr>
  </w:style>
  <w:style w:type="paragraph" w:styleId="Revisin">
    <w:name w:val="Revision"/>
    <w:hidden/>
    <w:uiPriority w:val="99"/>
    <w:semiHidden/>
    <w:rsid w:val="00CC6EA8"/>
    <w:pPr>
      <w:spacing w:after="0" w:line="240" w:lineRule="auto"/>
    </w:pPr>
    <w:rPr>
      <w:rFonts w:ascii="Geomanist Regular" w:hAnsi="Geomanist Regular"/>
      <w:sz w:val="20"/>
    </w:rPr>
  </w:style>
  <w:style w:type="numbering" w:styleId="Estilo1" w:customStyle="1">
    <w:name w:val="Estilo1"/>
    <w:uiPriority w:val="99"/>
    <w:rsid w:val="00E431F0"/>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0724">
      <w:bodyDiv w:val="1"/>
      <w:marLeft w:val="0"/>
      <w:marRight w:val="0"/>
      <w:marTop w:val="0"/>
      <w:marBottom w:val="0"/>
      <w:divBdr>
        <w:top w:val="none" w:sz="0" w:space="0" w:color="auto"/>
        <w:left w:val="none" w:sz="0" w:space="0" w:color="auto"/>
        <w:bottom w:val="none" w:sz="0" w:space="0" w:color="auto"/>
        <w:right w:val="none" w:sz="0" w:space="0" w:color="auto"/>
      </w:divBdr>
      <w:divsChild>
        <w:div w:id="479612717">
          <w:marLeft w:val="0"/>
          <w:marRight w:val="0"/>
          <w:marTop w:val="0"/>
          <w:marBottom w:val="0"/>
          <w:divBdr>
            <w:top w:val="none" w:sz="0" w:space="0" w:color="auto"/>
            <w:left w:val="none" w:sz="0" w:space="0" w:color="auto"/>
            <w:bottom w:val="none" w:sz="0" w:space="0" w:color="auto"/>
            <w:right w:val="none" w:sz="0" w:space="0" w:color="auto"/>
          </w:divBdr>
          <w:divsChild>
            <w:div w:id="2100446033">
              <w:marLeft w:val="0"/>
              <w:marRight w:val="0"/>
              <w:marTop w:val="0"/>
              <w:marBottom w:val="0"/>
              <w:divBdr>
                <w:top w:val="none" w:sz="0" w:space="0" w:color="auto"/>
                <w:left w:val="none" w:sz="0" w:space="0" w:color="auto"/>
                <w:bottom w:val="none" w:sz="0" w:space="0" w:color="auto"/>
                <w:right w:val="none" w:sz="0" w:space="0" w:color="auto"/>
              </w:divBdr>
              <w:divsChild>
                <w:div w:id="1620844269">
                  <w:marLeft w:val="0"/>
                  <w:marRight w:val="0"/>
                  <w:marTop w:val="0"/>
                  <w:marBottom w:val="0"/>
                  <w:divBdr>
                    <w:top w:val="none" w:sz="0" w:space="0" w:color="auto"/>
                    <w:left w:val="none" w:sz="0" w:space="0" w:color="auto"/>
                    <w:bottom w:val="none" w:sz="0" w:space="0" w:color="auto"/>
                    <w:right w:val="none" w:sz="0" w:space="0" w:color="auto"/>
                  </w:divBdr>
                  <w:divsChild>
                    <w:div w:id="1403020661">
                      <w:marLeft w:val="0"/>
                      <w:marRight w:val="0"/>
                      <w:marTop w:val="0"/>
                      <w:marBottom w:val="0"/>
                      <w:divBdr>
                        <w:top w:val="none" w:sz="0" w:space="0" w:color="auto"/>
                        <w:left w:val="none" w:sz="0" w:space="0" w:color="auto"/>
                        <w:bottom w:val="none" w:sz="0" w:space="0" w:color="auto"/>
                        <w:right w:val="none" w:sz="0" w:space="0" w:color="auto"/>
                      </w:divBdr>
                      <w:divsChild>
                        <w:div w:id="1507940787">
                          <w:marLeft w:val="0"/>
                          <w:marRight w:val="0"/>
                          <w:marTop w:val="0"/>
                          <w:marBottom w:val="0"/>
                          <w:divBdr>
                            <w:top w:val="none" w:sz="0" w:space="0" w:color="auto"/>
                            <w:left w:val="none" w:sz="0" w:space="0" w:color="auto"/>
                            <w:bottom w:val="none" w:sz="0" w:space="0" w:color="auto"/>
                            <w:right w:val="none" w:sz="0" w:space="0" w:color="auto"/>
                          </w:divBdr>
                          <w:divsChild>
                            <w:div w:id="40325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71549">
      <w:bodyDiv w:val="1"/>
      <w:marLeft w:val="0"/>
      <w:marRight w:val="0"/>
      <w:marTop w:val="0"/>
      <w:marBottom w:val="0"/>
      <w:divBdr>
        <w:top w:val="none" w:sz="0" w:space="0" w:color="auto"/>
        <w:left w:val="none" w:sz="0" w:space="0" w:color="auto"/>
        <w:bottom w:val="none" w:sz="0" w:space="0" w:color="auto"/>
        <w:right w:val="none" w:sz="0" w:space="0" w:color="auto"/>
      </w:divBdr>
      <w:divsChild>
        <w:div w:id="335422669">
          <w:marLeft w:val="0"/>
          <w:marRight w:val="0"/>
          <w:marTop w:val="0"/>
          <w:marBottom w:val="0"/>
          <w:divBdr>
            <w:top w:val="none" w:sz="0" w:space="0" w:color="auto"/>
            <w:left w:val="none" w:sz="0" w:space="0" w:color="auto"/>
            <w:bottom w:val="none" w:sz="0" w:space="0" w:color="auto"/>
            <w:right w:val="none" w:sz="0" w:space="0" w:color="auto"/>
          </w:divBdr>
        </w:div>
        <w:div w:id="713577004">
          <w:marLeft w:val="0"/>
          <w:marRight w:val="0"/>
          <w:marTop w:val="0"/>
          <w:marBottom w:val="0"/>
          <w:divBdr>
            <w:top w:val="none" w:sz="0" w:space="0" w:color="auto"/>
            <w:left w:val="none" w:sz="0" w:space="0" w:color="auto"/>
            <w:bottom w:val="none" w:sz="0" w:space="0" w:color="auto"/>
            <w:right w:val="none" w:sz="0" w:space="0" w:color="auto"/>
          </w:divBdr>
        </w:div>
        <w:div w:id="1564440117">
          <w:marLeft w:val="0"/>
          <w:marRight w:val="0"/>
          <w:marTop w:val="0"/>
          <w:marBottom w:val="0"/>
          <w:divBdr>
            <w:top w:val="none" w:sz="0" w:space="0" w:color="auto"/>
            <w:left w:val="none" w:sz="0" w:space="0" w:color="auto"/>
            <w:bottom w:val="none" w:sz="0" w:space="0" w:color="auto"/>
            <w:right w:val="none" w:sz="0" w:space="0" w:color="auto"/>
          </w:divBdr>
        </w:div>
      </w:divsChild>
    </w:div>
    <w:div w:id="26027386">
      <w:bodyDiv w:val="1"/>
      <w:marLeft w:val="0"/>
      <w:marRight w:val="0"/>
      <w:marTop w:val="0"/>
      <w:marBottom w:val="0"/>
      <w:divBdr>
        <w:top w:val="none" w:sz="0" w:space="0" w:color="auto"/>
        <w:left w:val="none" w:sz="0" w:space="0" w:color="auto"/>
        <w:bottom w:val="none" w:sz="0" w:space="0" w:color="auto"/>
        <w:right w:val="none" w:sz="0" w:space="0" w:color="auto"/>
      </w:divBdr>
      <w:divsChild>
        <w:div w:id="910624084">
          <w:marLeft w:val="0"/>
          <w:marRight w:val="0"/>
          <w:marTop w:val="0"/>
          <w:marBottom w:val="0"/>
          <w:divBdr>
            <w:top w:val="none" w:sz="0" w:space="0" w:color="auto"/>
            <w:left w:val="none" w:sz="0" w:space="0" w:color="auto"/>
            <w:bottom w:val="none" w:sz="0" w:space="0" w:color="auto"/>
            <w:right w:val="none" w:sz="0" w:space="0" w:color="auto"/>
          </w:divBdr>
        </w:div>
        <w:div w:id="1069501857">
          <w:marLeft w:val="0"/>
          <w:marRight w:val="0"/>
          <w:marTop w:val="0"/>
          <w:marBottom w:val="0"/>
          <w:divBdr>
            <w:top w:val="none" w:sz="0" w:space="0" w:color="auto"/>
            <w:left w:val="none" w:sz="0" w:space="0" w:color="auto"/>
            <w:bottom w:val="none" w:sz="0" w:space="0" w:color="auto"/>
            <w:right w:val="none" w:sz="0" w:space="0" w:color="auto"/>
          </w:divBdr>
        </w:div>
      </w:divsChild>
    </w:div>
    <w:div w:id="64181176">
      <w:bodyDiv w:val="1"/>
      <w:marLeft w:val="0"/>
      <w:marRight w:val="0"/>
      <w:marTop w:val="0"/>
      <w:marBottom w:val="0"/>
      <w:divBdr>
        <w:top w:val="none" w:sz="0" w:space="0" w:color="auto"/>
        <w:left w:val="none" w:sz="0" w:space="0" w:color="auto"/>
        <w:bottom w:val="none" w:sz="0" w:space="0" w:color="auto"/>
        <w:right w:val="none" w:sz="0" w:space="0" w:color="auto"/>
      </w:divBdr>
    </w:div>
    <w:div w:id="99767844">
      <w:bodyDiv w:val="1"/>
      <w:marLeft w:val="0"/>
      <w:marRight w:val="0"/>
      <w:marTop w:val="0"/>
      <w:marBottom w:val="0"/>
      <w:divBdr>
        <w:top w:val="none" w:sz="0" w:space="0" w:color="auto"/>
        <w:left w:val="none" w:sz="0" w:space="0" w:color="auto"/>
        <w:bottom w:val="none" w:sz="0" w:space="0" w:color="auto"/>
        <w:right w:val="none" w:sz="0" w:space="0" w:color="auto"/>
      </w:divBdr>
    </w:div>
    <w:div w:id="121775026">
      <w:bodyDiv w:val="1"/>
      <w:marLeft w:val="0"/>
      <w:marRight w:val="0"/>
      <w:marTop w:val="0"/>
      <w:marBottom w:val="0"/>
      <w:divBdr>
        <w:top w:val="none" w:sz="0" w:space="0" w:color="auto"/>
        <w:left w:val="none" w:sz="0" w:space="0" w:color="auto"/>
        <w:bottom w:val="none" w:sz="0" w:space="0" w:color="auto"/>
        <w:right w:val="none" w:sz="0" w:space="0" w:color="auto"/>
      </w:divBdr>
      <w:divsChild>
        <w:div w:id="87385702">
          <w:marLeft w:val="0"/>
          <w:marRight w:val="0"/>
          <w:marTop w:val="0"/>
          <w:marBottom w:val="0"/>
          <w:divBdr>
            <w:top w:val="none" w:sz="0" w:space="0" w:color="auto"/>
            <w:left w:val="none" w:sz="0" w:space="0" w:color="auto"/>
            <w:bottom w:val="none" w:sz="0" w:space="0" w:color="auto"/>
            <w:right w:val="none" w:sz="0" w:space="0" w:color="auto"/>
          </w:divBdr>
        </w:div>
        <w:div w:id="155342734">
          <w:marLeft w:val="0"/>
          <w:marRight w:val="0"/>
          <w:marTop w:val="0"/>
          <w:marBottom w:val="0"/>
          <w:divBdr>
            <w:top w:val="none" w:sz="0" w:space="0" w:color="auto"/>
            <w:left w:val="none" w:sz="0" w:space="0" w:color="auto"/>
            <w:bottom w:val="none" w:sz="0" w:space="0" w:color="auto"/>
            <w:right w:val="none" w:sz="0" w:space="0" w:color="auto"/>
          </w:divBdr>
        </w:div>
        <w:div w:id="2095079324">
          <w:marLeft w:val="0"/>
          <w:marRight w:val="0"/>
          <w:marTop w:val="0"/>
          <w:marBottom w:val="0"/>
          <w:divBdr>
            <w:top w:val="none" w:sz="0" w:space="0" w:color="auto"/>
            <w:left w:val="none" w:sz="0" w:space="0" w:color="auto"/>
            <w:bottom w:val="none" w:sz="0" w:space="0" w:color="auto"/>
            <w:right w:val="none" w:sz="0" w:space="0" w:color="auto"/>
          </w:divBdr>
        </w:div>
      </w:divsChild>
    </w:div>
    <w:div w:id="151143023">
      <w:bodyDiv w:val="1"/>
      <w:marLeft w:val="0"/>
      <w:marRight w:val="0"/>
      <w:marTop w:val="0"/>
      <w:marBottom w:val="0"/>
      <w:divBdr>
        <w:top w:val="none" w:sz="0" w:space="0" w:color="auto"/>
        <w:left w:val="none" w:sz="0" w:space="0" w:color="auto"/>
        <w:bottom w:val="none" w:sz="0" w:space="0" w:color="auto"/>
        <w:right w:val="none" w:sz="0" w:space="0" w:color="auto"/>
      </w:divBdr>
    </w:div>
    <w:div w:id="186451520">
      <w:bodyDiv w:val="1"/>
      <w:marLeft w:val="0"/>
      <w:marRight w:val="0"/>
      <w:marTop w:val="0"/>
      <w:marBottom w:val="0"/>
      <w:divBdr>
        <w:top w:val="none" w:sz="0" w:space="0" w:color="auto"/>
        <w:left w:val="none" w:sz="0" w:space="0" w:color="auto"/>
        <w:bottom w:val="none" w:sz="0" w:space="0" w:color="auto"/>
        <w:right w:val="none" w:sz="0" w:space="0" w:color="auto"/>
      </w:divBdr>
    </w:div>
    <w:div w:id="211963860">
      <w:bodyDiv w:val="1"/>
      <w:marLeft w:val="0"/>
      <w:marRight w:val="0"/>
      <w:marTop w:val="0"/>
      <w:marBottom w:val="0"/>
      <w:divBdr>
        <w:top w:val="none" w:sz="0" w:space="0" w:color="auto"/>
        <w:left w:val="none" w:sz="0" w:space="0" w:color="auto"/>
        <w:bottom w:val="none" w:sz="0" w:space="0" w:color="auto"/>
        <w:right w:val="none" w:sz="0" w:space="0" w:color="auto"/>
      </w:divBdr>
      <w:divsChild>
        <w:div w:id="89931388">
          <w:marLeft w:val="0"/>
          <w:marRight w:val="0"/>
          <w:marTop w:val="0"/>
          <w:marBottom w:val="0"/>
          <w:divBdr>
            <w:top w:val="none" w:sz="0" w:space="0" w:color="auto"/>
            <w:left w:val="none" w:sz="0" w:space="0" w:color="auto"/>
            <w:bottom w:val="none" w:sz="0" w:space="0" w:color="auto"/>
            <w:right w:val="none" w:sz="0" w:space="0" w:color="auto"/>
          </w:divBdr>
        </w:div>
        <w:div w:id="106437408">
          <w:marLeft w:val="0"/>
          <w:marRight w:val="0"/>
          <w:marTop w:val="0"/>
          <w:marBottom w:val="0"/>
          <w:divBdr>
            <w:top w:val="none" w:sz="0" w:space="0" w:color="auto"/>
            <w:left w:val="none" w:sz="0" w:space="0" w:color="auto"/>
            <w:bottom w:val="none" w:sz="0" w:space="0" w:color="auto"/>
            <w:right w:val="none" w:sz="0" w:space="0" w:color="auto"/>
          </w:divBdr>
        </w:div>
        <w:div w:id="109209977">
          <w:marLeft w:val="0"/>
          <w:marRight w:val="0"/>
          <w:marTop w:val="0"/>
          <w:marBottom w:val="0"/>
          <w:divBdr>
            <w:top w:val="none" w:sz="0" w:space="0" w:color="auto"/>
            <w:left w:val="none" w:sz="0" w:space="0" w:color="auto"/>
            <w:bottom w:val="none" w:sz="0" w:space="0" w:color="auto"/>
            <w:right w:val="none" w:sz="0" w:space="0" w:color="auto"/>
          </w:divBdr>
        </w:div>
        <w:div w:id="138109296">
          <w:marLeft w:val="0"/>
          <w:marRight w:val="0"/>
          <w:marTop w:val="0"/>
          <w:marBottom w:val="0"/>
          <w:divBdr>
            <w:top w:val="none" w:sz="0" w:space="0" w:color="auto"/>
            <w:left w:val="none" w:sz="0" w:space="0" w:color="auto"/>
            <w:bottom w:val="none" w:sz="0" w:space="0" w:color="auto"/>
            <w:right w:val="none" w:sz="0" w:space="0" w:color="auto"/>
          </w:divBdr>
        </w:div>
        <w:div w:id="729501296">
          <w:marLeft w:val="0"/>
          <w:marRight w:val="0"/>
          <w:marTop w:val="0"/>
          <w:marBottom w:val="0"/>
          <w:divBdr>
            <w:top w:val="none" w:sz="0" w:space="0" w:color="auto"/>
            <w:left w:val="none" w:sz="0" w:space="0" w:color="auto"/>
            <w:bottom w:val="none" w:sz="0" w:space="0" w:color="auto"/>
            <w:right w:val="none" w:sz="0" w:space="0" w:color="auto"/>
          </w:divBdr>
        </w:div>
        <w:div w:id="745687856">
          <w:marLeft w:val="0"/>
          <w:marRight w:val="0"/>
          <w:marTop w:val="0"/>
          <w:marBottom w:val="0"/>
          <w:divBdr>
            <w:top w:val="none" w:sz="0" w:space="0" w:color="auto"/>
            <w:left w:val="none" w:sz="0" w:space="0" w:color="auto"/>
            <w:bottom w:val="none" w:sz="0" w:space="0" w:color="auto"/>
            <w:right w:val="none" w:sz="0" w:space="0" w:color="auto"/>
          </w:divBdr>
        </w:div>
        <w:div w:id="762412868">
          <w:marLeft w:val="0"/>
          <w:marRight w:val="0"/>
          <w:marTop w:val="0"/>
          <w:marBottom w:val="0"/>
          <w:divBdr>
            <w:top w:val="none" w:sz="0" w:space="0" w:color="auto"/>
            <w:left w:val="none" w:sz="0" w:space="0" w:color="auto"/>
            <w:bottom w:val="none" w:sz="0" w:space="0" w:color="auto"/>
            <w:right w:val="none" w:sz="0" w:space="0" w:color="auto"/>
          </w:divBdr>
        </w:div>
        <w:div w:id="793332154">
          <w:marLeft w:val="0"/>
          <w:marRight w:val="0"/>
          <w:marTop w:val="0"/>
          <w:marBottom w:val="0"/>
          <w:divBdr>
            <w:top w:val="none" w:sz="0" w:space="0" w:color="auto"/>
            <w:left w:val="none" w:sz="0" w:space="0" w:color="auto"/>
            <w:bottom w:val="none" w:sz="0" w:space="0" w:color="auto"/>
            <w:right w:val="none" w:sz="0" w:space="0" w:color="auto"/>
          </w:divBdr>
        </w:div>
        <w:div w:id="990908344">
          <w:marLeft w:val="0"/>
          <w:marRight w:val="0"/>
          <w:marTop w:val="0"/>
          <w:marBottom w:val="0"/>
          <w:divBdr>
            <w:top w:val="none" w:sz="0" w:space="0" w:color="auto"/>
            <w:left w:val="none" w:sz="0" w:space="0" w:color="auto"/>
            <w:bottom w:val="none" w:sz="0" w:space="0" w:color="auto"/>
            <w:right w:val="none" w:sz="0" w:space="0" w:color="auto"/>
          </w:divBdr>
        </w:div>
        <w:div w:id="1052848661">
          <w:marLeft w:val="0"/>
          <w:marRight w:val="0"/>
          <w:marTop w:val="0"/>
          <w:marBottom w:val="0"/>
          <w:divBdr>
            <w:top w:val="none" w:sz="0" w:space="0" w:color="auto"/>
            <w:left w:val="none" w:sz="0" w:space="0" w:color="auto"/>
            <w:bottom w:val="none" w:sz="0" w:space="0" w:color="auto"/>
            <w:right w:val="none" w:sz="0" w:space="0" w:color="auto"/>
          </w:divBdr>
        </w:div>
        <w:div w:id="1784226009">
          <w:marLeft w:val="0"/>
          <w:marRight w:val="0"/>
          <w:marTop w:val="0"/>
          <w:marBottom w:val="0"/>
          <w:divBdr>
            <w:top w:val="none" w:sz="0" w:space="0" w:color="auto"/>
            <w:left w:val="none" w:sz="0" w:space="0" w:color="auto"/>
            <w:bottom w:val="none" w:sz="0" w:space="0" w:color="auto"/>
            <w:right w:val="none" w:sz="0" w:space="0" w:color="auto"/>
          </w:divBdr>
        </w:div>
        <w:div w:id="1999308724">
          <w:marLeft w:val="0"/>
          <w:marRight w:val="0"/>
          <w:marTop w:val="0"/>
          <w:marBottom w:val="0"/>
          <w:divBdr>
            <w:top w:val="none" w:sz="0" w:space="0" w:color="auto"/>
            <w:left w:val="none" w:sz="0" w:space="0" w:color="auto"/>
            <w:bottom w:val="none" w:sz="0" w:space="0" w:color="auto"/>
            <w:right w:val="none" w:sz="0" w:space="0" w:color="auto"/>
          </w:divBdr>
        </w:div>
      </w:divsChild>
    </w:div>
    <w:div w:id="232550638">
      <w:bodyDiv w:val="1"/>
      <w:marLeft w:val="0"/>
      <w:marRight w:val="0"/>
      <w:marTop w:val="0"/>
      <w:marBottom w:val="0"/>
      <w:divBdr>
        <w:top w:val="none" w:sz="0" w:space="0" w:color="auto"/>
        <w:left w:val="none" w:sz="0" w:space="0" w:color="auto"/>
        <w:bottom w:val="none" w:sz="0" w:space="0" w:color="auto"/>
        <w:right w:val="none" w:sz="0" w:space="0" w:color="auto"/>
      </w:divBdr>
      <w:divsChild>
        <w:div w:id="571043378">
          <w:marLeft w:val="0"/>
          <w:marRight w:val="0"/>
          <w:marTop w:val="0"/>
          <w:marBottom w:val="0"/>
          <w:divBdr>
            <w:top w:val="single" w:sz="2" w:space="0" w:color="auto"/>
            <w:left w:val="single" w:sz="2" w:space="0" w:color="auto"/>
            <w:bottom w:val="single" w:sz="2" w:space="0" w:color="auto"/>
            <w:right w:val="single" w:sz="2" w:space="0" w:color="auto"/>
          </w:divBdr>
          <w:divsChild>
            <w:div w:id="1280138371">
              <w:marLeft w:val="0"/>
              <w:marRight w:val="0"/>
              <w:marTop w:val="240"/>
              <w:marBottom w:val="240"/>
              <w:divBdr>
                <w:top w:val="single" w:sz="2" w:space="0" w:color="auto"/>
                <w:left w:val="single" w:sz="2" w:space="0" w:color="auto"/>
                <w:bottom w:val="single" w:sz="2" w:space="0" w:color="auto"/>
                <w:right w:val="single" w:sz="2" w:space="0" w:color="auto"/>
              </w:divBdr>
              <w:divsChild>
                <w:div w:id="321156009">
                  <w:marLeft w:val="0"/>
                  <w:marRight w:val="0"/>
                  <w:marTop w:val="0"/>
                  <w:marBottom w:val="0"/>
                  <w:divBdr>
                    <w:top w:val="single" w:sz="2" w:space="0" w:color="auto"/>
                    <w:left w:val="single" w:sz="2" w:space="0" w:color="auto"/>
                    <w:bottom w:val="single" w:sz="2" w:space="0" w:color="auto"/>
                    <w:right w:val="single" w:sz="2" w:space="0" w:color="auto"/>
                  </w:divBdr>
                  <w:divsChild>
                    <w:div w:id="96412534">
                      <w:marLeft w:val="0"/>
                      <w:marRight w:val="0"/>
                      <w:marTop w:val="0"/>
                      <w:marBottom w:val="0"/>
                      <w:divBdr>
                        <w:top w:val="single" w:sz="2" w:space="0" w:color="auto"/>
                        <w:left w:val="single" w:sz="2" w:space="0" w:color="auto"/>
                        <w:bottom w:val="single" w:sz="2" w:space="0" w:color="auto"/>
                        <w:right w:val="single" w:sz="2" w:space="0" w:color="auto"/>
                      </w:divBdr>
                      <w:divsChild>
                        <w:div w:id="314603428">
                          <w:marLeft w:val="0"/>
                          <w:marRight w:val="0"/>
                          <w:marTop w:val="0"/>
                          <w:marBottom w:val="0"/>
                          <w:divBdr>
                            <w:top w:val="single" w:sz="2" w:space="3" w:color="auto"/>
                            <w:left w:val="single" w:sz="2" w:space="6" w:color="auto"/>
                            <w:bottom w:val="single" w:sz="2" w:space="3" w:color="auto"/>
                            <w:right w:val="single" w:sz="2" w:space="6" w:color="auto"/>
                          </w:divBdr>
                        </w:div>
                      </w:divsChild>
                    </w:div>
                    <w:div w:id="188483114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09201135">
          <w:marLeft w:val="0"/>
          <w:marRight w:val="0"/>
          <w:marTop w:val="0"/>
          <w:marBottom w:val="0"/>
          <w:divBdr>
            <w:top w:val="single" w:sz="2" w:space="0" w:color="auto"/>
            <w:left w:val="single" w:sz="2" w:space="0" w:color="auto"/>
            <w:bottom w:val="single" w:sz="2" w:space="0" w:color="auto"/>
            <w:right w:val="single" w:sz="2" w:space="0" w:color="auto"/>
          </w:divBdr>
          <w:divsChild>
            <w:div w:id="1102147097">
              <w:marLeft w:val="0"/>
              <w:marRight w:val="0"/>
              <w:marTop w:val="240"/>
              <w:marBottom w:val="240"/>
              <w:divBdr>
                <w:top w:val="single" w:sz="2" w:space="0" w:color="auto"/>
                <w:left w:val="single" w:sz="2" w:space="0" w:color="auto"/>
                <w:bottom w:val="single" w:sz="2" w:space="0" w:color="auto"/>
                <w:right w:val="single" w:sz="2" w:space="0" w:color="auto"/>
              </w:divBdr>
              <w:divsChild>
                <w:div w:id="572589411">
                  <w:marLeft w:val="0"/>
                  <w:marRight w:val="0"/>
                  <w:marTop w:val="0"/>
                  <w:marBottom w:val="0"/>
                  <w:divBdr>
                    <w:top w:val="single" w:sz="2" w:space="0" w:color="auto"/>
                    <w:left w:val="single" w:sz="2" w:space="0" w:color="auto"/>
                    <w:bottom w:val="single" w:sz="2" w:space="0" w:color="auto"/>
                    <w:right w:val="single" w:sz="2" w:space="0" w:color="auto"/>
                  </w:divBdr>
                  <w:divsChild>
                    <w:div w:id="237637648">
                      <w:marLeft w:val="0"/>
                      <w:marRight w:val="0"/>
                      <w:marTop w:val="0"/>
                      <w:marBottom w:val="0"/>
                      <w:divBdr>
                        <w:top w:val="single" w:sz="2" w:space="0" w:color="auto"/>
                        <w:left w:val="single" w:sz="2" w:space="0" w:color="auto"/>
                        <w:bottom w:val="single" w:sz="2" w:space="0" w:color="auto"/>
                        <w:right w:val="single" w:sz="2" w:space="0" w:color="auto"/>
                      </w:divBdr>
                      <w:divsChild>
                        <w:div w:id="1208225817">
                          <w:marLeft w:val="0"/>
                          <w:marRight w:val="0"/>
                          <w:marTop w:val="0"/>
                          <w:marBottom w:val="0"/>
                          <w:divBdr>
                            <w:top w:val="single" w:sz="2" w:space="3" w:color="auto"/>
                            <w:left w:val="single" w:sz="2" w:space="6" w:color="auto"/>
                            <w:bottom w:val="single" w:sz="2" w:space="3" w:color="auto"/>
                            <w:right w:val="single" w:sz="2" w:space="6" w:color="auto"/>
                          </w:divBdr>
                        </w:div>
                      </w:divsChild>
                    </w:div>
                    <w:div w:id="109956935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64045276">
      <w:bodyDiv w:val="1"/>
      <w:marLeft w:val="0"/>
      <w:marRight w:val="0"/>
      <w:marTop w:val="0"/>
      <w:marBottom w:val="0"/>
      <w:divBdr>
        <w:top w:val="none" w:sz="0" w:space="0" w:color="auto"/>
        <w:left w:val="none" w:sz="0" w:space="0" w:color="auto"/>
        <w:bottom w:val="none" w:sz="0" w:space="0" w:color="auto"/>
        <w:right w:val="none" w:sz="0" w:space="0" w:color="auto"/>
      </w:divBdr>
    </w:div>
    <w:div w:id="278222415">
      <w:bodyDiv w:val="1"/>
      <w:marLeft w:val="0"/>
      <w:marRight w:val="0"/>
      <w:marTop w:val="0"/>
      <w:marBottom w:val="0"/>
      <w:divBdr>
        <w:top w:val="none" w:sz="0" w:space="0" w:color="auto"/>
        <w:left w:val="none" w:sz="0" w:space="0" w:color="auto"/>
        <w:bottom w:val="none" w:sz="0" w:space="0" w:color="auto"/>
        <w:right w:val="none" w:sz="0" w:space="0" w:color="auto"/>
      </w:divBdr>
    </w:div>
    <w:div w:id="288367797">
      <w:bodyDiv w:val="1"/>
      <w:marLeft w:val="0"/>
      <w:marRight w:val="0"/>
      <w:marTop w:val="0"/>
      <w:marBottom w:val="0"/>
      <w:divBdr>
        <w:top w:val="none" w:sz="0" w:space="0" w:color="auto"/>
        <w:left w:val="none" w:sz="0" w:space="0" w:color="auto"/>
        <w:bottom w:val="none" w:sz="0" w:space="0" w:color="auto"/>
        <w:right w:val="none" w:sz="0" w:space="0" w:color="auto"/>
      </w:divBdr>
      <w:divsChild>
        <w:div w:id="1530946961">
          <w:marLeft w:val="0"/>
          <w:marRight w:val="0"/>
          <w:marTop w:val="0"/>
          <w:marBottom w:val="0"/>
          <w:divBdr>
            <w:top w:val="none" w:sz="0" w:space="0" w:color="auto"/>
            <w:left w:val="none" w:sz="0" w:space="0" w:color="auto"/>
            <w:bottom w:val="none" w:sz="0" w:space="0" w:color="auto"/>
            <w:right w:val="none" w:sz="0" w:space="0" w:color="auto"/>
          </w:divBdr>
          <w:divsChild>
            <w:div w:id="833567707">
              <w:marLeft w:val="0"/>
              <w:marRight w:val="0"/>
              <w:marTop w:val="0"/>
              <w:marBottom w:val="0"/>
              <w:divBdr>
                <w:top w:val="none" w:sz="0" w:space="0" w:color="auto"/>
                <w:left w:val="none" w:sz="0" w:space="0" w:color="auto"/>
                <w:bottom w:val="none" w:sz="0" w:space="0" w:color="auto"/>
                <w:right w:val="none" w:sz="0" w:space="0" w:color="auto"/>
              </w:divBdr>
              <w:divsChild>
                <w:div w:id="2122257431">
                  <w:marLeft w:val="0"/>
                  <w:marRight w:val="0"/>
                  <w:marTop w:val="0"/>
                  <w:marBottom w:val="0"/>
                  <w:divBdr>
                    <w:top w:val="none" w:sz="0" w:space="0" w:color="auto"/>
                    <w:left w:val="none" w:sz="0" w:space="0" w:color="auto"/>
                    <w:bottom w:val="none" w:sz="0" w:space="0" w:color="auto"/>
                    <w:right w:val="none" w:sz="0" w:space="0" w:color="auto"/>
                  </w:divBdr>
                  <w:divsChild>
                    <w:div w:id="769736648">
                      <w:marLeft w:val="0"/>
                      <w:marRight w:val="0"/>
                      <w:marTop w:val="0"/>
                      <w:marBottom w:val="0"/>
                      <w:divBdr>
                        <w:top w:val="none" w:sz="0" w:space="0" w:color="auto"/>
                        <w:left w:val="none" w:sz="0" w:space="0" w:color="auto"/>
                        <w:bottom w:val="none" w:sz="0" w:space="0" w:color="auto"/>
                        <w:right w:val="none" w:sz="0" w:space="0" w:color="auto"/>
                      </w:divBdr>
                      <w:divsChild>
                        <w:div w:id="70544446">
                          <w:marLeft w:val="0"/>
                          <w:marRight w:val="0"/>
                          <w:marTop w:val="0"/>
                          <w:marBottom w:val="0"/>
                          <w:divBdr>
                            <w:top w:val="none" w:sz="0" w:space="0" w:color="auto"/>
                            <w:left w:val="none" w:sz="0" w:space="0" w:color="auto"/>
                            <w:bottom w:val="none" w:sz="0" w:space="0" w:color="auto"/>
                            <w:right w:val="none" w:sz="0" w:space="0" w:color="auto"/>
                          </w:divBdr>
                          <w:divsChild>
                            <w:div w:id="62045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9632934">
      <w:bodyDiv w:val="1"/>
      <w:marLeft w:val="0"/>
      <w:marRight w:val="0"/>
      <w:marTop w:val="0"/>
      <w:marBottom w:val="0"/>
      <w:divBdr>
        <w:top w:val="none" w:sz="0" w:space="0" w:color="auto"/>
        <w:left w:val="none" w:sz="0" w:space="0" w:color="auto"/>
        <w:bottom w:val="none" w:sz="0" w:space="0" w:color="auto"/>
        <w:right w:val="none" w:sz="0" w:space="0" w:color="auto"/>
      </w:divBdr>
    </w:div>
    <w:div w:id="293682801">
      <w:bodyDiv w:val="1"/>
      <w:marLeft w:val="0"/>
      <w:marRight w:val="0"/>
      <w:marTop w:val="0"/>
      <w:marBottom w:val="0"/>
      <w:divBdr>
        <w:top w:val="none" w:sz="0" w:space="0" w:color="auto"/>
        <w:left w:val="none" w:sz="0" w:space="0" w:color="auto"/>
        <w:bottom w:val="none" w:sz="0" w:space="0" w:color="auto"/>
        <w:right w:val="none" w:sz="0" w:space="0" w:color="auto"/>
      </w:divBdr>
    </w:div>
    <w:div w:id="344090804">
      <w:bodyDiv w:val="1"/>
      <w:marLeft w:val="0"/>
      <w:marRight w:val="0"/>
      <w:marTop w:val="0"/>
      <w:marBottom w:val="0"/>
      <w:divBdr>
        <w:top w:val="none" w:sz="0" w:space="0" w:color="auto"/>
        <w:left w:val="none" w:sz="0" w:space="0" w:color="auto"/>
        <w:bottom w:val="none" w:sz="0" w:space="0" w:color="auto"/>
        <w:right w:val="none" w:sz="0" w:space="0" w:color="auto"/>
      </w:divBdr>
      <w:divsChild>
        <w:div w:id="6452037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46906898">
      <w:bodyDiv w:val="1"/>
      <w:marLeft w:val="0"/>
      <w:marRight w:val="0"/>
      <w:marTop w:val="0"/>
      <w:marBottom w:val="0"/>
      <w:divBdr>
        <w:top w:val="none" w:sz="0" w:space="0" w:color="auto"/>
        <w:left w:val="none" w:sz="0" w:space="0" w:color="auto"/>
        <w:bottom w:val="none" w:sz="0" w:space="0" w:color="auto"/>
        <w:right w:val="none" w:sz="0" w:space="0" w:color="auto"/>
      </w:divBdr>
    </w:div>
    <w:div w:id="363559869">
      <w:bodyDiv w:val="1"/>
      <w:marLeft w:val="0"/>
      <w:marRight w:val="0"/>
      <w:marTop w:val="0"/>
      <w:marBottom w:val="0"/>
      <w:divBdr>
        <w:top w:val="none" w:sz="0" w:space="0" w:color="auto"/>
        <w:left w:val="none" w:sz="0" w:space="0" w:color="auto"/>
        <w:bottom w:val="none" w:sz="0" w:space="0" w:color="auto"/>
        <w:right w:val="none" w:sz="0" w:space="0" w:color="auto"/>
      </w:divBdr>
      <w:divsChild>
        <w:div w:id="1357121946">
          <w:marLeft w:val="0"/>
          <w:marRight w:val="0"/>
          <w:marTop w:val="0"/>
          <w:marBottom w:val="0"/>
          <w:divBdr>
            <w:top w:val="none" w:sz="0" w:space="0" w:color="auto"/>
            <w:left w:val="none" w:sz="0" w:space="0" w:color="auto"/>
            <w:bottom w:val="none" w:sz="0" w:space="0" w:color="auto"/>
            <w:right w:val="none" w:sz="0" w:space="0" w:color="auto"/>
          </w:divBdr>
        </w:div>
        <w:div w:id="1392268096">
          <w:marLeft w:val="0"/>
          <w:marRight w:val="0"/>
          <w:marTop w:val="0"/>
          <w:marBottom w:val="0"/>
          <w:divBdr>
            <w:top w:val="none" w:sz="0" w:space="0" w:color="auto"/>
            <w:left w:val="none" w:sz="0" w:space="0" w:color="auto"/>
            <w:bottom w:val="none" w:sz="0" w:space="0" w:color="auto"/>
            <w:right w:val="none" w:sz="0" w:space="0" w:color="auto"/>
          </w:divBdr>
        </w:div>
        <w:div w:id="1610619900">
          <w:marLeft w:val="0"/>
          <w:marRight w:val="0"/>
          <w:marTop w:val="0"/>
          <w:marBottom w:val="0"/>
          <w:divBdr>
            <w:top w:val="none" w:sz="0" w:space="0" w:color="auto"/>
            <w:left w:val="none" w:sz="0" w:space="0" w:color="auto"/>
            <w:bottom w:val="none" w:sz="0" w:space="0" w:color="auto"/>
            <w:right w:val="none" w:sz="0" w:space="0" w:color="auto"/>
          </w:divBdr>
        </w:div>
      </w:divsChild>
    </w:div>
    <w:div w:id="396978948">
      <w:bodyDiv w:val="1"/>
      <w:marLeft w:val="0"/>
      <w:marRight w:val="0"/>
      <w:marTop w:val="0"/>
      <w:marBottom w:val="0"/>
      <w:divBdr>
        <w:top w:val="none" w:sz="0" w:space="0" w:color="auto"/>
        <w:left w:val="none" w:sz="0" w:space="0" w:color="auto"/>
        <w:bottom w:val="none" w:sz="0" w:space="0" w:color="auto"/>
        <w:right w:val="none" w:sz="0" w:space="0" w:color="auto"/>
      </w:divBdr>
      <w:divsChild>
        <w:div w:id="482741404">
          <w:marLeft w:val="0"/>
          <w:marRight w:val="0"/>
          <w:marTop w:val="0"/>
          <w:marBottom w:val="0"/>
          <w:divBdr>
            <w:top w:val="none" w:sz="0" w:space="0" w:color="auto"/>
            <w:left w:val="none" w:sz="0" w:space="0" w:color="auto"/>
            <w:bottom w:val="none" w:sz="0" w:space="0" w:color="auto"/>
            <w:right w:val="none" w:sz="0" w:space="0" w:color="auto"/>
          </w:divBdr>
          <w:divsChild>
            <w:div w:id="890385847">
              <w:marLeft w:val="0"/>
              <w:marRight w:val="0"/>
              <w:marTop w:val="0"/>
              <w:marBottom w:val="0"/>
              <w:divBdr>
                <w:top w:val="none" w:sz="0" w:space="0" w:color="auto"/>
                <w:left w:val="none" w:sz="0" w:space="0" w:color="auto"/>
                <w:bottom w:val="none" w:sz="0" w:space="0" w:color="auto"/>
                <w:right w:val="none" w:sz="0" w:space="0" w:color="auto"/>
              </w:divBdr>
            </w:div>
            <w:div w:id="1113356769">
              <w:marLeft w:val="0"/>
              <w:marRight w:val="0"/>
              <w:marTop w:val="0"/>
              <w:marBottom w:val="0"/>
              <w:divBdr>
                <w:top w:val="none" w:sz="0" w:space="0" w:color="auto"/>
                <w:left w:val="none" w:sz="0" w:space="0" w:color="auto"/>
                <w:bottom w:val="none" w:sz="0" w:space="0" w:color="auto"/>
                <w:right w:val="none" w:sz="0" w:space="0" w:color="auto"/>
              </w:divBdr>
            </w:div>
            <w:div w:id="1122186743">
              <w:marLeft w:val="0"/>
              <w:marRight w:val="0"/>
              <w:marTop w:val="0"/>
              <w:marBottom w:val="0"/>
              <w:divBdr>
                <w:top w:val="none" w:sz="0" w:space="0" w:color="auto"/>
                <w:left w:val="none" w:sz="0" w:space="0" w:color="auto"/>
                <w:bottom w:val="none" w:sz="0" w:space="0" w:color="auto"/>
                <w:right w:val="none" w:sz="0" w:space="0" w:color="auto"/>
              </w:divBdr>
            </w:div>
            <w:div w:id="1165127379">
              <w:marLeft w:val="0"/>
              <w:marRight w:val="0"/>
              <w:marTop w:val="0"/>
              <w:marBottom w:val="0"/>
              <w:divBdr>
                <w:top w:val="none" w:sz="0" w:space="0" w:color="auto"/>
                <w:left w:val="none" w:sz="0" w:space="0" w:color="auto"/>
                <w:bottom w:val="none" w:sz="0" w:space="0" w:color="auto"/>
                <w:right w:val="none" w:sz="0" w:space="0" w:color="auto"/>
              </w:divBdr>
            </w:div>
            <w:div w:id="1260799013">
              <w:marLeft w:val="0"/>
              <w:marRight w:val="0"/>
              <w:marTop w:val="0"/>
              <w:marBottom w:val="0"/>
              <w:divBdr>
                <w:top w:val="none" w:sz="0" w:space="0" w:color="auto"/>
                <w:left w:val="none" w:sz="0" w:space="0" w:color="auto"/>
                <w:bottom w:val="none" w:sz="0" w:space="0" w:color="auto"/>
                <w:right w:val="none" w:sz="0" w:space="0" w:color="auto"/>
              </w:divBdr>
            </w:div>
            <w:div w:id="1426460473">
              <w:marLeft w:val="0"/>
              <w:marRight w:val="0"/>
              <w:marTop w:val="0"/>
              <w:marBottom w:val="0"/>
              <w:divBdr>
                <w:top w:val="none" w:sz="0" w:space="0" w:color="auto"/>
                <w:left w:val="none" w:sz="0" w:space="0" w:color="auto"/>
                <w:bottom w:val="none" w:sz="0" w:space="0" w:color="auto"/>
                <w:right w:val="none" w:sz="0" w:space="0" w:color="auto"/>
              </w:divBdr>
            </w:div>
            <w:div w:id="1455365281">
              <w:marLeft w:val="0"/>
              <w:marRight w:val="0"/>
              <w:marTop w:val="0"/>
              <w:marBottom w:val="0"/>
              <w:divBdr>
                <w:top w:val="none" w:sz="0" w:space="0" w:color="auto"/>
                <w:left w:val="none" w:sz="0" w:space="0" w:color="auto"/>
                <w:bottom w:val="none" w:sz="0" w:space="0" w:color="auto"/>
                <w:right w:val="none" w:sz="0" w:space="0" w:color="auto"/>
              </w:divBdr>
            </w:div>
            <w:div w:id="1610307829">
              <w:marLeft w:val="0"/>
              <w:marRight w:val="0"/>
              <w:marTop w:val="0"/>
              <w:marBottom w:val="0"/>
              <w:divBdr>
                <w:top w:val="none" w:sz="0" w:space="0" w:color="auto"/>
                <w:left w:val="none" w:sz="0" w:space="0" w:color="auto"/>
                <w:bottom w:val="none" w:sz="0" w:space="0" w:color="auto"/>
                <w:right w:val="none" w:sz="0" w:space="0" w:color="auto"/>
              </w:divBdr>
            </w:div>
            <w:div w:id="1626229537">
              <w:marLeft w:val="0"/>
              <w:marRight w:val="0"/>
              <w:marTop w:val="0"/>
              <w:marBottom w:val="0"/>
              <w:divBdr>
                <w:top w:val="none" w:sz="0" w:space="0" w:color="auto"/>
                <w:left w:val="none" w:sz="0" w:space="0" w:color="auto"/>
                <w:bottom w:val="none" w:sz="0" w:space="0" w:color="auto"/>
                <w:right w:val="none" w:sz="0" w:space="0" w:color="auto"/>
              </w:divBdr>
            </w:div>
            <w:div w:id="1641034874">
              <w:marLeft w:val="0"/>
              <w:marRight w:val="0"/>
              <w:marTop w:val="0"/>
              <w:marBottom w:val="0"/>
              <w:divBdr>
                <w:top w:val="none" w:sz="0" w:space="0" w:color="auto"/>
                <w:left w:val="none" w:sz="0" w:space="0" w:color="auto"/>
                <w:bottom w:val="none" w:sz="0" w:space="0" w:color="auto"/>
                <w:right w:val="none" w:sz="0" w:space="0" w:color="auto"/>
              </w:divBdr>
            </w:div>
            <w:div w:id="1751653366">
              <w:marLeft w:val="0"/>
              <w:marRight w:val="0"/>
              <w:marTop w:val="0"/>
              <w:marBottom w:val="0"/>
              <w:divBdr>
                <w:top w:val="none" w:sz="0" w:space="0" w:color="auto"/>
                <w:left w:val="none" w:sz="0" w:space="0" w:color="auto"/>
                <w:bottom w:val="none" w:sz="0" w:space="0" w:color="auto"/>
                <w:right w:val="none" w:sz="0" w:space="0" w:color="auto"/>
              </w:divBdr>
            </w:div>
          </w:divsChild>
        </w:div>
        <w:div w:id="1479152031">
          <w:marLeft w:val="0"/>
          <w:marRight w:val="0"/>
          <w:marTop w:val="0"/>
          <w:marBottom w:val="0"/>
          <w:divBdr>
            <w:top w:val="none" w:sz="0" w:space="0" w:color="auto"/>
            <w:left w:val="none" w:sz="0" w:space="0" w:color="auto"/>
            <w:bottom w:val="none" w:sz="0" w:space="0" w:color="auto"/>
            <w:right w:val="none" w:sz="0" w:space="0" w:color="auto"/>
          </w:divBdr>
        </w:div>
      </w:divsChild>
    </w:div>
    <w:div w:id="430206511">
      <w:bodyDiv w:val="1"/>
      <w:marLeft w:val="0"/>
      <w:marRight w:val="0"/>
      <w:marTop w:val="0"/>
      <w:marBottom w:val="0"/>
      <w:divBdr>
        <w:top w:val="none" w:sz="0" w:space="0" w:color="auto"/>
        <w:left w:val="none" w:sz="0" w:space="0" w:color="auto"/>
        <w:bottom w:val="none" w:sz="0" w:space="0" w:color="auto"/>
        <w:right w:val="none" w:sz="0" w:space="0" w:color="auto"/>
      </w:divBdr>
    </w:div>
    <w:div w:id="450591086">
      <w:bodyDiv w:val="1"/>
      <w:marLeft w:val="0"/>
      <w:marRight w:val="0"/>
      <w:marTop w:val="0"/>
      <w:marBottom w:val="0"/>
      <w:divBdr>
        <w:top w:val="none" w:sz="0" w:space="0" w:color="auto"/>
        <w:left w:val="none" w:sz="0" w:space="0" w:color="auto"/>
        <w:bottom w:val="none" w:sz="0" w:space="0" w:color="auto"/>
        <w:right w:val="none" w:sz="0" w:space="0" w:color="auto"/>
      </w:divBdr>
    </w:div>
    <w:div w:id="489562935">
      <w:bodyDiv w:val="1"/>
      <w:marLeft w:val="0"/>
      <w:marRight w:val="0"/>
      <w:marTop w:val="0"/>
      <w:marBottom w:val="0"/>
      <w:divBdr>
        <w:top w:val="none" w:sz="0" w:space="0" w:color="auto"/>
        <w:left w:val="none" w:sz="0" w:space="0" w:color="auto"/>
        <w:bottom w:val="none" w:sz="0" w:space="0" w:color="auto"/>
        <w:right w:val="none" w:sz="0" w:space="0" w:color="auto"/>
      </w:divBdr>
    </w:div>
    <w:div w:id="502822144">
      <w:bodyDiv w:val="1"/>
      <w:marLeft w:val="0"/>
      <w:marRight w:val="0"/>
      <w:marTop w:val="0"/>
      <w:marBottom w:val="0"/>
      <w:divBdr>
        <w:top w:val="none" w:sz="0" w:space="0" w:color="auto"/>
        <w:left w:val="none" w:sz="0" w:space="0" w:color="auto"/>
        <w:bottom w:val="none" w:sz="0" w:space="0" w:color="auto"/>
        <w:right w:val="none" w:sz="0" w:space="0" w:color="auto"/>
      </w:divBdr>
      <w:divsChild>
        <w:div w:id="91824787">
          <w:marLeft w:val="0"/>
          <w:marRight w:val="0"/>
          <w:marTop w:val="0"/>
          <w:marBottom w:val="0"/>
          <w:divBdr>
            <w:top w:val="none" w:sz="0" w:space="0" w:color="auto"/>
            <w:left w:val="none" w:sz="0" w:space="0" w:color="auto"/>
            <w:bottom w:val="none" w:sz="0" w:space="0" w:color="auto"/>
            <w:right w:val="none" w:sz="0" w:space="0" w:color="auto"/>
          </w:divBdr>
        </w:div>
        <w:div w:id="1376001527">
          <w:marLeft w:val="0"/>
          <w:marRight w:val="0"/>
          <w:marTop w:val="0"/>
          <w:marBottom w:val="0"/>
          <w:divBdr>
            <w:top w:val="none" w:sz="0" w:space="0" w:color="auto"/>
            <w:left w:val="none" w:sz="0" w:space="0" w:color="auto"/>
            <w:bottom w:val="none" w:sz="0" w:space="0" w:color="auto"/>
            <w:right w:val="none" w:sz="0" w:space="0" w:color="auto"/>
          </w:divBdr>
        </w:div>
        <w:div w:id="1911571576">
          <w:marLeft w:val="0"/>
          <w:marRight w:val="0"/>
          <w:marTop w:val="0"/>
          <w:marBottom w:val="0"/>
          <w:divBdr>
            <w:top w:val="none" w:sz="0" w:space="0" w:color="auto"/>
            <w:left w:val="none" w:sz="0" w:space="0" w:color="auto"/>
            <w:bottom w:val="none" w:sz="0" w:space="0" w:color="auto"/>
            <w:right w:val="none" w:sz="0" w:space="0" w:color="auto"/>
          </w:divBdr>
        </w:div>
      </w:divsChild>
    </w:div>
    <w:div w:id="549802613">
      <w:bodyDiv w:val="1"/>
      <w:marLeft w:val="0"/>
      <w:marRight w:val="0"/>
      <w:marTop w:val="0"/>
      <w:marBottom w:val="0"/>
      <w:divBdr>
        <w:top w:val="none" w:sz="0" w:space="0" w:color="auto"/>
        <w:left w:val="none" w:sz="0" w:space="0" w:color="auto"/>
        <w:bottom w:val="none" w:sz="0" w:space="0" w:color="auto"/>
        <w:right w:val="none" w:sz="0" w:space="0" w:color="auto"/>
      </w:divBdr>
    </w:div>
    <w:div w:id="551968598">
      <w:bodyDiv w:val="1"/>
      <w:marLeft w:val="0"/>
      <w:marRight w:val="0"/>
      <w:marTop w:val="0"/>
      <w:marBottom w:val="0"/>
      <w:divBdr>
        <w:top w:val="none" w:sz="0" w:space="0" w:color="auto"/>
        <w:left w:val="none" w:sz="0" w:space="0" w:color="auto"/>
        <w:bottom w:val="none" w:sz="0" w:space="0" w:color="auto"/>
        <w:right w:val="none" w:sz="0" w:space="0" w:color="auto"/>
      </w:divBdr>
    </w:div>
    <w:div w:id="557320276">
      <w:bodyDiv w:val="1"/>
      <w:marLeft w:val="0"/>
      <w:marRight w:val="0"/>
      <w:marTop w:val="0"/>
      <w:marBottom w:val="0"/>
      <w:divBdr>
        <w:top w:val="none" w:sz="0" w:space="0" w:color="auto"/>
        <w:left w:val="none" w:sz="0" w:space="0" w:color="auto"/>
        <w:bottom w:val="none" w:sz="0" w:space="0" w:color="auto"/>
        <w:right w:val="none" w:sz="0" w:space="0" w:color="auto"/>
      </w:divBdr>
    </w:div>
    <w:div w:id="567692315">
      <w:bodyDiv w:val="1"/>
      <w:marLeft w:val="0"/>
      <w:marRight w:val="0"/>
      <w:marTop w:val="0"/>
      <w:marBottom w:val="0"/>
      <w:divBdr>
        <w:top w:val="none" w:sz="0" w:space="0" w:color="auto"/>
        <w:left w:val="none" w:sz="0" w:space="0" w:color="auto"/>
        <w:bottom w:val="none" w:sz="0" w:space="0" w:color="auto"/>
        <w:right w:val="none" w:sz="0" w:space="0" w:color="auto"/>
      </w:divBdr>
      <w:divsChild>
        <w:div w:id="22102392">
          <w:marLeft w:val="0"/>
          <w:marRight w:val="0"/>
          <w:marTop w:val="0"/>
          <w:marBottom w:val="0"/>
          <w:divBdr>
            <w:top w:val="none" w:sz="0" w:space="0" w:color="auto"/>
            <w:left w:val="none" w:sz="0" w:space="0" w:color="auto"/>
            <w:bottom w:val="none" w:sz="0" w:space="0" w:color="auto"/>
            <w:right w:val="none" w:sz="0" w:space="0" w:color="auto"/>
          </w:divBdr>
          <w:divsChild>
            <w:div w:id="541138208">
              <w:marLeft w:val="0"/>
              <w:marRight w:val="0"/>
              <w:marTop w:val="0"/>
              <w:marBottom w:val="0"/>
              <w:divBdr>
                <w:top w:val="none" w:sz="0" w:space="0" w:color="auto"/>
                <w:left w:val="none" w:sz="0" w:space="0" w:color="auto"/>
                <w:bottom w:val="none" w:sz="0" w:space="0" w:color="auto"/>
                <w:right w:val="none" w:sz="0" w:space="0" w:color="auto"/>
              </w:divBdr>
            </w:div>
            <w:div w:id="1649361257">
              <w:marLeft w:val="0"/>
              <w:marRight w:val="0"/>
              <w:marTop w:val="0"/>
              <w:marBottom w:val="0"/>
              <w:divBdr>
                <w:top w:val="none" w:sz="0" w:space="0" w:color="auto"/>
                <w:left w:val="none" w:sz="0" w:space="0" w:color="auto"/>
                <w:bottom w:val="none" w:sz="0" w:space="0" w:color="auto"/>
                <w:right w:val="none" w:sz="0" w:space="0" w:color="auto"/>
              </w:divBdr>
            </w:div>
            <w:div w:id="2145388444">
              <w:marLeft w:val="0"/>
              <w:marRight w:val="0"/>
              <w:marTop w:val="0"/>
              <w:marBottom w:val="0"/>
              <w:divBdr>
                <w:top w:val="none" w:sz="0" w:space="0" w:color="auto"/>
                <w:left w:val="none" w:sz="0" w:space="0" w:color="auto"/>
                <w:bottom w:val="none" w:sz="0" w:space="0" w:color="auto"/>
                <w:right w:val="none" w:sz="0" w:space="0" w:color="auto"/>
              </w:divBdr>
            </w:div>
          </w:divsChild>
        </w:div>
        <w:div w:id="203834296">
          <w:marLeft w:val="0"/>
          <w:marRight w:val="0"/>
          <w:marTop w:val="0"/>
          <w:marBottom w:val="0"/>
          <w:divBdr>
            <w:top w:val="none" w:sz="0" w:space="0" w:color="auto"/>
            <w:left w:val="none" w:sz="0" w:space="0" w:color="auto"/>
            <w:bottom w:val="none" w:sz="0" w:space="0" w:color="auto"/>
            <w:right w:val="none" w:sz="0" w:space="0" w:color="auto"/>
          </w:divBdr>
        </w:div>
        <w:div w:id="822115881">
          <w:marLeft w:val="0"/>
          <w:marRight w:val="0"/>
          <w:marTop w:val="0"/>
          <w:marBottom w:val="0"/>
          <w:divBdr>
            <w:top w:val="none" w:sz="0" w:space="0" w:color="auto"/>
            <w:left w:val="none" w:sz="0" w:space="0" w:color="auto"/>
            <w:bottom w:val="none" w:sz="0" w:space="0" w:color="auto"/>
            <w:right w:val="none" w:sz="0" w:space="0" w:color="auto"/>
          </w:divBdr>
        </w:div>
        <w:div w:id="860901726">
          <w:marLeft w:val="0"/>
          <w:marRight w:val="0"/>
          <w:marTop w:val="0"/>
          <w:marBottom w:val="0"/>
          <w:divBdr>
            <w:top w:val="none" w:sz="0" w:space="0" w:color="auto"/>
            <w:left w:val="none" w:sz="0" w:space="0" w:color="auto"/>
            <w:bottom w:val="none" w:sz="0" w:space="0" w:color="auto"/>
            <w:right w:val="none" w:sz="0" w:space="0" w:color="auto"/>
          </w:divBdr>
        </w:div>
        <w:div w:id="1079450595">
          <w:marLeft w:val="0"/>
          <w:marRight w:val="0"/>
          <w:marTop w:val="0"/>
          <w:marBottom w:val="0"/>
          <w:divBdr>
            <w:top w:val="none" w:sz="0" w:space="0" w:color="auto"/>
            <w:left w:val="none" w:sz="0" w:space="0" w:color="auto"/>
            <w:bottom w:val="none" w:sz="0" w:space="0" w:color="auto"/>
            <w:right w:val="none" w:sz="0" w:space="0" w:color="auto"/>
          </w:divBdr>
        </w:div>
        <w:div w:id="1384520764">
          <w:marLeft w:val="0"/>
          <w:marRight w:val="0"/>
          <w:marTop w:val="0"/>
          <w:marBottom w:val="0"/>
          <w:divBdr>
            <w:top w:val="none" w:sz="0" w:space="0" w:color="auto"/>
            <w:left w:val="none" w:sz="0" w:space="0" w:color="auto"/>
            <w:bottom w:val="none" w:sz="0" w:space="0" w:color="auto"/>
            <w:right w:val="none" w:sz="0" w:space="0" w:color="auto"/>
          </w:divBdr>
        </w:div>
        <w:div w:id="1419130782">
          <w:marLeft w:val="0"/>
          <w:marRight w:val="0"/>
          <w:marTop w:val="0"/>
          <w:marBottom w:val="0"/>
          <w:divBdr>
            <w:top w:val="none" w:sz="0" w:space="0" w:color="auto"/>
            <w:left w:val="none" w:sz="0" w:space="0" w:color="auto"/>
            <w:bottom w:val="none" w:sz="0" w:space="0" w:color="auto"/>
            <w:right w:val="none" w:sz="0" w:space="0" w:color="auto"/>
          </w:divBdr>
        </w:div>
        <w:div w:id="1989170838">
          <w:marLeft w:val="0"/>
          <w:marRight w:val="0"/>
          <w:marTop w:val="0"/>
          <w:marBottom w:val="0"/>
          <w:divBdr>
            <w:top w:val="none" w:sz="0" w:space="0" w:color="auto"/>
            <w:left w:val="none" w:sz="0" w:space="0" w:color="auto"/>
            <w:bottom w:val="none" w:sz="0" w:space="0" w:color="auto"/>
            <w:right w:val="none" w:sz="0" w:space="0" w:color="auto"/>
          </w:divBdr>
        </w:div>
        <w:div w:id="2003467669">
          <w:marLeft w:val="0"/>
          <w:marRight w:val="0"/>
          <w:marTop w:val="0"/>
          <w:marBottom w:val="0"/>
          <w:divBdr>
            <w:top w:val="none" w:sz="0" w:space="0" w:color="auto"/>
            <w:left w:val="none" w:sz="0" w:space="0" w:color="auto"/>
            <w:bottom w:val="none" w:sz="0" w:space="0" w:color="auto"/>
            <w:right w:val="none" w:sz="0" w:space="0" w:color="auto"/>
          </w:divBdr>
        </w:div>
      </w:divsChild>
    </w:div>
    <w:div w:id="618881175">
      <w:bodyDiv w:val="1"/>
      <w:marLeft w:val="0"/>
      <w:marRight w:val="0"/>
      <w:marTop w:val="0"/>
      <w:marBottom w:val="0"/>
      <w:divBdr>
        <w:top w:val="none" w:sz="0" w:space="0" w:color="auto"/>
        <w:left w:val="none" w:sz="0" w:space="0" w:color="auto"/>
        <w:bottom w:val="none" w:sz="0" w:space="0" w:color="auto"/>
        <w:right w:val="none" w:sz="0" w:space="0" w:color="auto"/>
      </w:divBdr>
    </w:div>
    <w:div w:id="632904017">
      <w:bodyDiv w:val="1"/>
      <w:marLeft w:val="0"/>
      <w:marRight w:val="0"/>
      <w:marTop w:val="0"/>
      <w:marBottom w:val="0"/>
      <w:divBdr>
        <w:top w:val="none" w:sz="0" w:space="0" w:color="auto"/>
        <w:left w:val="none" w:sz="0" w:space="0" w:color="auto"/>
        <w:bottom w:val="none" w:sz="0" w:space="0" w:color="auto"/>
        <w:right w:val="none" w:sz="0" w:space="0" w:color="auto"/>
      </w:divBdr>
    </w:div>
    <w:div w:id="692415667">
      <w:bodyDiv w:val="1"/>
      <w:marLeft w:val="0"/>
      <w:marRight w:val="0"/>
      <w:marTop w:val="0"/>
      <w:marBottom w:val="0"/>
      <w:divBdr>
        <w:top w:val="none" w:sz="0" w:space="0" w:color="auto"/>
        <w:left w:val="none" w:sz="0" w:space="0" w:color="auto"/>
        <w:bottom w:val="none" w:sz="0" w:space="0" w:color="auto"/>
        <w:right w:val="none" w:sz="0" w:space="0" w:color="auto"/>
      </w:divBdr>
    </w:div>
    <w:div w:id="716243114">
      <w:bodyDiv w:val="1"/>
      <w:marLeft w:val="0"/>
      <w:marRight w:val="0"/>
      <w:marTop w:val="0"/>
      <w:marBottom w:val="0"/>
      <w:divBdr>
        <w:top w:val="none" w:sz="0" w:space="0" w:color="auto"/>
        <w:left w:val="none" w:sz="0" w:space="0" w:color="auto"/>
        <w:bottom w:val="none" w:sz="0" w:space="0" w:color="auto"/>
        <w:right w:val="none" w:sz="0" w:space="0" w:color="auto"/>
      </w:divBdr>
      <w:divsChild>
        <w:div w:id="1186870398">
          <w:marLeft w:val="0"/>
          <w:marRight w:val="0"/>
          <w:marTop w:val="0"/>
          <w:marBottom w:val="0"/>
          <w:divBdr>
            <w:top w:val="none" w:sz="0" w:space="0" w:color="auto"/>
            <w:left w:val="none" w:sz="0" w:space="0" w:color="auto"/>
            <w:bottom w:val="none" w:sz="0" w:space="0" w:color="auto"/>
            <w:right w:val="none" w:sz="0" w:space="0" w:color="auto"/>
          </w:divBdr>
        </w:div>
        <w:div w:id="1358387988">
          <w:marLeft w:val="0"/>
          <w:marRight w:val="0"/>
          <w:marTop w:val="0"/>
          <w:marBottom w:val="0"/>
          <w:divBdr>
            <w:top w:val="none" w:sz="0" w:space="0" w:color="auto"/>
            <w:left w:val="none" w:sz="0" w:space="0" w:color="auto"/>
            <w:bottom w:val="none" w:sz="0" w:space="0" w:color="auto"/>
            <w:right w:val="none" w:sz="0" w:space="0" w:color="auto"/>
          </w:divBdr>
        </w:div>
        <w:div w:id="1495680660">
          <w:marLeft w:val="0"/>
          <w:marRight w:val="0"/>
          <w:marTop w:val="0"/>
          <w:marBottom w:val="0"/>
          <w:divBdr>
            <w:top w:val="none" w:sz="0" w:space="0" w:color="auto"/>
            <w:left w:val="none" w:sz="0" w:space="0" w:color="auto"/>
            <w:bottom w:val="none" w:sz="0" w:space="0" w:color="auto"/>
            <w:right w:val="none" w:sz="0" w:space="0" w:color="auto"/>
          </w:divBdr>
        </w:div>
      </w:divsChild>
    </w:div>
    <w:div w:id="748307081">
      <w:bodyDiv w:val="1"/>
      <w:marLeft w:val="0"/>
      <w:marRight w:val="0"/>
      <w:marTop w:val="0"/>
      <w:marBottom w:val="0"/>
      <w:divBdr>
        <w:top w:val="none" w:sz="0" w:space="0" w:color="auto"/>
        <w:left w:val="none" w:sz="0" w:space="0" w:color="auto"/>
        <w:bottom w:val="none" w:sz="0" w:space="0" w:color="auto"/>
        <w:right w:val="none" w:sz="0" w:space="0" w:color="auto"/>
      </w:divBdr>
    </w:div>
    <w:div w:id="777530814">
      <w:bodyDiv w:val="1"/>
      <w:marLeft w:val="0"/>
      <w:marRight w:val="0"/>
      <w:marTop w:val="0"/>
      <w:marBottom w:val="0"/>
      <w:divBdr>
        <w:top w:val="none" w:sz="0" w:space="0" w:color="auto"/>
        <w:left w:val="none" w:sz="0" w:space="0" w:color="auto"/>
        <w:bottom w:val="none" w:sz="0" w:space="0" w:color="auto"/>
        <w:right w:val="none" w:sz="0" w:space="0" w:color="auto"/>
      </w:divBdr>
    </w:div>
    <w:div w:id="787431448">
      <w:bodyDiv w:val="1"/>
      <w:marLeft w:val="0"/>
      <w:marRight w:val="0"/>
      <w:marTop w:val="0"/>
      <w:marBottom w:val="0"/>
      <w:divBdr>
        <w:top w:val="none" w:sz="0" w:space="0" w:color="auto"/>
        <w:left w:val="none" w:sz="0" w:space="0" w:color="auto"/>
        <w:bottom w:val="none" w:sz="0" w:space="0" w:color="auto"/>
        <w:right w:val="none" w:sz="0" w:space="0" w:color="auto"/>
      </w:divBdr>
      <w:divsChild>
        <w:div w:id="887373586">
          <w:marLeft w:val="0"/>
          <w:marRight w:val="0"/>
          <w:marTop w:val="0"/>
          <w:marBottom w:val="0"/>
          <w:divBdr>
            <w:top w:val="none" w:sz="0" w:space="0" w:color="auto"/>
            <w:left w:val="none" w:sz="0" w:space="0" w:color="auto"/>
            <w:bottom w:val="none" w:sz="0" w:space="0" w:color="auto"/>
            <w:right w:val="none" w:sz="0" w:space="0" w:color="auto"/>
          </w:divBdr>
        </w:div>
        <w:div w:id="1298610098">
          <w:marLeft w:val="0"/>
          <w:marRight w:val="0"/>
          <w:marTop w:val="0"/>
          <w:marBottom w:val="0"/>
          <w:divBdr>
            <w:top w:val="none" w:sz="0" w:space="0" w:color="auto"/>
            <w:left w:val="none" w:sz="0" w:space="0" w:color="auto"/>
            <w:bottom w:val="none" w:sz="0" w:space="0" w:color="auto"/>
            <w:right w:val="none" w:sz="0" w:space="0" w:color="auto"/>
          </w:divBdr>
        </w:div>
        <w:div w:id="1358118521">
          <w:marLeft w:val="0"/>
          <w:marRight w:val="0"/>
          <w:marTop w:val="0"/>
          <w:marBottom w:val="0"/>
          <w:divBdr>
            <w:top w:val="none" w:sz="0" w:space="0" w:color="auto"/>
            <w:left w:val="none" w:sz="0" w:space="0" w:color="auto"/>
            <w:bottom w:val="none" w:sz="0" w:space="0" w:color="auto"/>
            <w:right w:val="none" w:sz="0" w:space="0" w:color="auto"/>
          </w:divBdr>
        </w:div>
      </w:divsChild>
    </w:div>
    <w:div w:id="797991969">
      <w:bodyDiv w:val="1"/>
      <w:marLeft w:val="0"/>
      <w:marRight w:val="0"/>
      <w:marTop w:val="0"/>
      <w:marBottom w:val="0"/>
      <w:divBdr>
        <w:top w:val="none" w:sz="0" w:space="0" w:color="auto"/>
        <w:left w:val="none" w:sz="0" w:space="0" w:color="auto"/>
        <w:bottom w:val="none" w:sz="0" w:space="0" w:color="auto"/>
        <w:right w:val="none" w:sz="0" w:space="0" w:color="auto"/>
      </w:divBdr>
    </w:div>
    <w:div w:id="803238267">
      <w:bodyDiv w:val="1"/>
      <w:marLeft w:val="0"/>
      <w:marRight w:val="0"/>
      <w:marTop w:val="0"/>
      <w:marBottom w:val="0"/>
      <w:divBdr>
        <w:top w:val="none" w:sz="0" w:space="0" w:color="auto"/>
        <w:left w:val="none" w:sz="0" w:space="0" w:color="auto"/>
        <w:bottom w:val="none" w:sz="0" w:space="0" w:color="auto"/>
        <w:right w:val="none" w:sz="0" w:space="0" w:color="auto"/>
      </w:divBdr>
    </w:div>
    <w:div w:id="816531744">
      <w:bodyDiv w:val="1"/>
      <w:marLeft w:val="0"/>
      <w:marRight w:val="0"/>
      <w:marTop w:val="0"/>
      <w:marBottom w:val="0"/>
      <w:divBdr>
        <w:top w:val="none" w:sz="0" w:space="0" w:color="auto"/>
        <w:left w:val="none" w:sz="0" w:space="0" w:color="auto"/>
        <w:bottom w:val="none" w:sz="0" w:space="0" w:color="auto"/>
        <w:right w:val="none" w:sz="0" w:space="0" w:color="auto"/>
      </w:divBdr>
      <w:divsChild>
        <w:div w:id="839351199">
          <w:marLeft w:val="0"/>
          <w:marRight w:val="0"/>
          <w:marTop w:val="0"/>
          <w:marBottom w:val="0"/>
          <w:divBdr>
            <w:top w:val="none" w:sz="0" w:space="0" w:color="auto"/>
            <w:left w:val="none" w:sz="0" w:space="0" w:color="auto"/>
            <w:bottom w:val="none" w:sz="0" w:space="0" w:color="auto"/>
            <w:right w:val="none" w:sz="0" w:space="0" w:color="auto"/>
          </w:divBdr>
        </w:div>
        <w:div w:id="1642072269">
          <w:marLeft w:val="0"/>
          <w:marRight w:val="0"/>
          <w:marTop w:val="0"/>
          <w:marBottom w:val="0"/>
          <w:divBdr>
            <w:top w:val="none" w:sz="0" w:space="0" w:color="auto"/>
            <w:left w:val="none" w:sz="0" w:space="0" w:color="auto"/>
            <w:bottom w:val="none" w:sz="0" w:space="0" w:color="auto"/>
            <w:right w:val="none" w:sz="0" w:space="0" w:color="auto"/>
          </w:divBdr>
        </w:div>
      </w:divsChild>
    </w:div>
    <w:div w:id="841117813">
      <w:bodyDiv w:val="1"/>
      <w:marLeft w:val="0"/>
      <w:marRight w:val="0"/>
      <w:marTop w:val="0"/>
      <w:marBottom w:val="0"/>
      <w:divBdr>
        <w:top w:val="none" w:sz="0" w:space="0" w:color="auto"/>
        <w:left w:val="none" w:sz="0" w:space="0" w:color="auto"/>
        <w:bottom w:val="none" w:sz="0" w:space="0" w:color="auto"/>
        <w:right w:val="none" w:sz="0" w:space="0" w:color="auto"/>
      </w:divBdr>
      <w:divsChild>
        <w:div w:id="779448990">
          <w:marLeft w:val="0"/>
          <w:marRight w:val="0"/>
          <w:marTop w:val="0"/>
          <w:marBottom w:val="0"/>
          <w:divBdr>
            <w:top w:val="none" w:sz="0" w:space="0" w:color="auto"/>
            <w:left w:val="none" w:sz="0" w:space="0" w:color="auto"/>
            <w:bottom w:val="none" w:sz="0" w:space="0" w:color="auto"/>
            <w:right w:val="none" w:sz="0" w:space="0" w:color="auto"/>
          </w:divBdr>
        </w:div>
        <w:div w:id="1287856755">
          <w:marLeft w:val="0"/>
          <w:marRight w:val="0"/>
          <w:marTop w:val="0"/>
          <w:marBottom w:val="0"/>
          <w:divBdr>
            <w:top w:val="none" w:sz="0" w:space="0" w:color="auto"/>
            <w:left w:val="none" w:sz="0" w:space="0" w:color="auto"/>
            <w:bottom w:val="none" w:sz="0" w:space="0" w:color="auto"/>
            <w:right w:val="none" w:sz="0" w:space="0" w:color="auto"/>
          </w:divBdr>
        </w:div>
      </w:divsChild>
    </w:div>
    <w:div w:id="846670820">
      <w:bodyDiv w:val="1"/>
      <w:marLeft w:val="0"/>
      <w:marRight w:val="0"/>
      <w:marTop w:val="0"/>
      <w:marBottom w:val="0"/>
      <w:divBdr>
        <w:top w:val="none" w:sz="0" w:space="0" w:color="auto"/>
        <w:left w:val="none" w:sz="0" w:space="0" w:color="auto"/>
        <w:bottom w:val="none" w:sz="0" w:space="0" w:color="auto"/>
        <w:right w:val="none" w:sz="0" w:space="0" w:color="auto"/>
      </w:divBdr>
    </w:div>
    <w:div w:id="886573386">
      <w:bodyDiv w:val="1"/>
      <w:marLeft w:val="0"/>
      <w:marRight w:val="0"/>
      <w:marTop w:val="0"/>
      <w:marBottom w:val="0"/>
      <w:divBdr>
        <w:top w:val="none" w:sz="0" w:space="0" w:color="auto"/>
        <w:left w:val="none" w:sz="0" w:space="0" w:color="auto"/>
        <w:bottom w:val="none" w:sz="0" w:space="0" w:color="auto"/>
        <w:right w:val="none" w:sz="0" w:space="0" w:color="auto"/>
      </w:divBdr>
      <w:divsChild>
        <w:div w:id="422074409">
          <w:marLeft w:val="0"/>
          <w:marRight w:val="0"/>
          <w:marTop w:val="0"/>
          <w:marBottom w:val="0"/>
          <w:divBdr>
            <w:top w:val="none" w:sz="0" w:space="0" w:color="auto"/>
            <w:left w:val="none" w:sz="0" w:space="0" w:color="auto"/>
            <w:bottom w:val="none" w:sz="0" w:space="0" w:color="auto"/>
            <w:right w:val="none" w:sz="0" w:space="0" w:color="auto"/>
          </w:divBdr>
        </w:div>
        <w:div w:id="707528170">
          <w:marLeft w:val="0"/>
          <w:marRight w:val="0"/>
          <w:marTop w:val="0"/>
          <w:marBottom w:val="0"/>
          <w:divBdr>
            <w:top w:val="none" w:sz="0" w:space="0" w:color="auto"/>
            <w:left w:val="none" w:sz="0" w:space="0" w:color="auto"/>
            <w:bottom w:val="none" w:sz="0" w:space="0" w:color="auto"/>
            <w:right w:val="none" w:sz="0" w:space="0" w:color="auto"/>
          </w:divBdr>
          <w:divsChild>
            <w:div w:id="471220474">
              <w:marLeft w:val="0"/>
              <w:marRight w:val="0"/>
              <w:marTop w:val="0"/>
              <w:marBottom w:val="0"/>
              <w:divBdr>
                <w:top w:val="none" w:sz="0" w:space="0" w:color="auto"/>
                <w:left w:val="none" w:sz="0" w:space="0" w:color="auto"/>
                <w:bottom w:val="none" w:sz="0" w:space="0" w:color="auto"/>
                <w:right w:val="none" w:sz="0" w:space="0" w:color="auto"/>
              </w:divBdr>
            </w:div>
            <w:div w:id="1478456778">
              <w:marLeft w:val="0"/>
              <w:marRight w:val="0"/>
              <w:marTop w:val="0"/>
              <w:marBottom w:val="0"/>
              <w:divBdr>
                <w:top w:val="none" w:sz="0" w:space="0" w:color="auto"/>
                <w:left w:val="none" w:sz="0" w:space="0" w:color="auto"/>
                <w:bottom w:val="none" w:sz="0" w:space="0" w:color="auto"/>
                <w:right w:val="none" w:sz="0" w:space="0" w:color="auto"/>
              </w:divBdr>
            </w:div>
            <w:div w:id="1717898242">
              <w:marLeft w:val="0"/>
              <w:marRight w:val="0"/>
              <w:marTop w:val="0"/>
              <w:marBottom w:val="0"/>
              <w:divBdr>
                <w:top w:val="none" w:sz="0" w:space="0" w:color="auto"/>
                <w:left w:val="none" w:sz="0" w:space="0" w:color="auto"/>
                <w:bottom w:val="none" w:sz="0" w:space="0" w:color="auto"/>
                <w:right w:val="none" w:sz="0" w:space="0" w:color="auto"/>
              </w:divBdr>
            </w:div>
          </w:divsChild>
        </w:div>
        <w:div w:id="750469784">
          <w:marLeft w:val="0"/>
          <w:marRight w:val="0"/>
          <w:marTop w:val="0"/>
          <w:marBottom w:val="0"/>
          <w:divBdr>
            <w:top w:val="none" w:sz="0" w:space="0" w:color="auto"/>
            <w:left w:val="none" w:sz="0" w:space="0" w:color="auto"/>
            <w:bottom w:val="none" w:sz="0" w:space="0" w:color="auto"/>
            <w:right w:val="none" w:sz="0" w:space="0" w:color="auto"/>
          </w:divBdr>
        </w:div>
        <w:div w:id="993949353">
          <w:marLeft w:val="0"/>
          <w:marRight w:val="0"/>
          <w:marTop w:val="0"/>
          <w:marBottom w:val="0"/>
          <w:divBdr>
            <w:top w:val="none" w:sz="0" w:space="0" w:color="auto"/>
            <w:left w:val="none" w:sz="0" w:space="0" w:color="auto"/>
            <w:bottom w:val="none" w:sz="0" w:space="0" w:color="auto"/>
            <w:right w:val="none" w:sz="0" w:space="0" w:color="auto"/>
          </w:divBdr>
        </w:div>
        <w:div w:id="1162307723">
          <w:marLeft w:val="0"/>
          <w:marRight w:val="0"/>
          <w:marTop w:val="0"/>
          <w:marBottom w:val="0"/>
          <w:divBdr>
            <w:top w:val="none" w:sz="0" w:space="0" w:color="auto"/>
            <w:left w:val="none" w:sz="0" w:space="0" w:color="auto"/>
            <w:bottom w:val="none" w:sz="0" w:space="0" w:color="auto"/>
            <w:right w:val="none" w:sz="0" w:space="0" w:color="auto"/>
          </w:divBdr>
        </w:div>
        <w:div w:id="1265848027">
          <w:marLeft w:val="0"/>
          <w:marRight w:val="0"/>
          <w:marTop w:val="0"/>
          <w:marBottom w:val="0"/>
          <w:divBdr>
            <w:top w:val="none" w:sz="0" w:space="0" w:color="auto"/>
            <w:left w:val="none" w:sz="0" w:space="0" w:color="auto"/>
            <w:bottom w:val="none" w:sz="0" w:space="0" w:color="auto"/>
            <w:right w:val="none" w:sz="0" w:space="0" w:color="auto"/>
          </w:divBdr>
        </w:div>
        <w:div w:id="1536775352">
          <w:marLeft w:val="0"/>
          <w:marRight w:val="0"/>
          <w:marTop w:val="0"/>
          <w:marBottom w:val="0"/>
          <w:divBdr>
            <w:top w:val="none" w:sz="0" w:space="0" w:color="auto"/>
            <w:left w:val="none" w:sz="0" w:space="0" w:color="auto"/>
            <w:bottom w:val="none" w:sz="0" w:space="0" w:color="auto"/>
            <w:right w:val="none" w:sz="0" w:space="0" w:color="auto"/>
          </w:divBdr>
        </w:div>
        <w:div w:id="1721049030">
          <w:marLeft w:val="0"/>
          <w:marRight w:val="0"/>
          <w:marTop w:val="0"/>
          <w:marBottom w:val="0"/>
          <w:divBdr>
            <w:top w:val="none" w:sz="0" w:space="0" w:color="auto"/>
            <w:left w:val="none" w:sz="0" w:space="0" w:color="auto"/>
            <w:bottom w:val="none" w:sz="0" w:space="0" w:color="auto"/>
            <w:right w:val="none" w:sz="0" w:space="0" w:color="auto"/>
          </w:divBdr>
        </w:div>
        <w:div w:id="2023238009">
          <w:marLeft w:val="0"/>
          <w:marRight w:val="0"/>
          <w:marTop w:val="0"/>
          <w:marBottom w:val="0"/>
          <w:divBdr>
            <w:top w:val="none" w:sz="0" w:space="0" w:color="auto"/>
            <w:left w:val="none" w:sz="0" w:space="0" w:color="auto"/>
            <w:bottom w:val="none" w:sz="0" w:space="0" w:color="auto"/>
            <w:right w:val="none" w:sz="0" w:space="0" w:color="auto"/>
          </w:divBdr>
        </w:div>
      </w:divsChild>
    </w:div>
    <w:div w:id="912738465">
      <w:bodyDiv w:val="1"/>
      <w:marLeft w:val="0"/>
      <w:marRight w:val="0"/>
      <w:marTop w:val="0"/>
      <w:marBottom w:val="0"/>
      <w:divBdr>
        <w:top w:val="none" w:sz="0" w:space="0" w:color="auto"/>
        <w:left w:val="none" w:sz="0" w:space="0" w:color="auto"/>
        <w:bottom w:val="none" w:sz="0" w:space="0" w:color="auto"/>
        <w:right w:val="none" w:sz="0" w:space="0" w:color="auto"/>
      </w:divBdr>
    </w:div>
    <w:div w:id="931859765">
      <w:bodyDiv w:val="1"/>
      <w:marLeft w:val="0"/>
      <w:marRight w:val="0"/>
      <w:marTop w:val="0"/>
      <w:marBottom w:val="0"/>
      <w:divBdr>
        <w:top w:val="none" w:sz="0" w:space="0" w:color="auto"/>
        <w:left w:val="none" w:sz="0" w:space="0" w:color="auto"/>
        <w:bottom w:val="none" w:sz="0" w:space="0" w:color="auto"/>
        <w:right w:val="none" w:sz="0" w:space="0" w:color="auto"/>
      </w:divBdr>
      <w:divsChild>
        <w:div w:id="370304646">
          <w:marLeft w:val="0"/>
          <w:marRight w:val="0"/>
          <w:marTop w:val="0"/>
          <w:marBottom w:val="0"/>
          <w:divBdr>
            <w:top w:val="none" w:sz="0" w:space="0" w:color="auto"/>
            <w:left w:val="none" w:sz="0" w:space="0" w:color="auto"/>
            <w:bottom w:val="none" w:sz="0" w:space="0" w:color="auto"/>
            <w:right w:val="none" w:sz="0" w:space="0" w:color="auto"/>
          </w:divBdr>
          <w:divsChild>
            <w:div w:id="96457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710114">
      <w:bodyDiv w:val="1"/>
      <w:marLeft w:val="0"/>
      <w:marRight w:val="0"/>
      <w:marTop w:val="0"/>
      <w:marBottom w:val="0"/>
      <w:divBdr>
        <w:top w:val="none" w:sz="0" w:space="0" w:color="auto"/>
        <w:left w:val="none" w:sz="0" w:space="0" w:color="auto"/>
        <w:bottom w:val="none" w:sz="0" w:space="0" w:color="auto"/>
        <w:right w:val="none" w:sz="0" w:space="0" w:color="auto"/>
      </w:divBdr>
    </w:div>
    <w:div w:id="935792653">
      <w:bodyDiv w:val="1"/>
      <w:marLeft w:val="0"/>
      <w:marRight w:val="0"/>
      <w:marTop w:val="0"/>
      <w:marBottom w:val="0"/>
      <w:divBdr>
        <w:top w:val="none" w:sz="0" w:space="0" w:color="auto"/>
        <w:left w:val="none" w:sz="0" w:space="0" w:color="auto"/>
        <w:bottom w:val="none" w:sz="0" w:space="0" w:color="auto"/>
        <w:right w:val="none" w:sz="0" w:space="0" w:color="auto"/>
      </w:divBdr>
    </w:div>
    <w:div w:id="949512624">
      <w:bodyDiv w:val="1"/>
      <w:marLeft w:val="0"/>
      <w:marRight w:val="0"/>
      <w:marTop w:val="0"/>
      <w:marBottom w:val="0"/>
      <w:divBdr>
        <w:top w:val="none" w:sz="0" w:space="0" w:color="auto"/>
        <w:left w:val="none" w:sz="0" w:space="0" w:color="auto"/>
        <w:bottom w:val="none" w:sz="0" w:space="0" w:color="auto"/>
        <w:right w:val="none" w:sz="0" w:space="0" w:color="auto"/>
      </w:divBdr>
      <w:divsChild>
        <w:div w:id="17821862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0771660">
      <w:bodyDiv w:val="1"/>
      <w:marLeft w:val="0"/>
      <w:marRight w:val="0"/>
      <w:marTop w:val="0"/>
      <w:marBottom w:val="0"/>
      <w:divBdr>
        <w:top w:val="none" w:sz="0" w:space="0" w:color="auto"/>
        <w:left w:val="none" w:sz="0" w:space="0" w:color="auto"/>
        <w:bottom w:val="none" w:sz="0" w:space="0" w:color="auto"/>
        <w:right w:val="none" w:sz="0" w:space="0" w:color="auto"/>
      </w:divBdr>
      <w:divsChild>
        <w:div w:id="142697954">
          <w:marLeft w:val="0"/>
          <w:marRight w:val="0"/>
          <w:marTop w:val="0"/>
          <w:marBottom w:val="0"/>
          <w:divBdr>
            <w:top w:val="single" w:sz="2" w:space="0" w:color="auto"/>
            <w:left w:val="single" w:sz="2" w:space="0" w:color="auto"/>
            <w:bottom w:val="single" w:sz="2" w:space="0" w:color="auto"/>
            <w:right w:val="single" w:sz="2" w:space="0" w:color="auto"/>
          </w:divBdr>
          <w:divsChild>
            <w:div w:id="13003547">
              <w:marLeft w:val="0"/>
              <w:marRight w:val="0"/>
              <w:marTop w:val="240"/>
              <w:marBottom w:val="240"/>
              <w:divBdr>
                <w:top w:val="single" w:sz="2" w:space="0" w:color="auto"/>
                <w:left w:val="single" w:sz="2" w:space="0" w:color="auto"/>
                <w:bottom w:val="single" w:sz="2" w:space="0" w:color="auto"/>
                <w:right w:val="single" w:sz="2" w:space="0" w:color="auto"/>
              </w:divBdr>
              <w:divsChild>
                <w:div w:id="1077633021">
                  <w:marLeft w:val="0"/>
                  <w:marRight w:val="0"/>
                  <w:marTop w:val="0"/>
                  <w:marBottom w:val="0"/>
                  <w:divBdr>
                    <w:top w:val="single" w:sz="2" w:space="0" w:color="auto"/>
                    <w:left w:val="single" w:sz="2" w:space="0" w:color="auto"/>
                    <w:bottom w:val="single" w:sz="2" w:space="0" w:color="auto"/>
                    <w:right w:val="single" w:sz="2" w:space="0" w:color="auto"/>
                  </w:divBdr>
                  <w:divsChild>
                    <w:div w:id="1117212559">
                      <w:marLeft w:val="0"/>
                      <w:marRight w:val="0"/>
                      <w:marTop w:val="0"/>
                      <w:marBottom w:val="0"/>
                      <w:divBdr>
                        <w:top w:val="single" w:sz="2" w:space="0" w:color="auto"/>
                        <w:left w:val="single" w:sz="2" w:space="0" w:color="auto"/>
                        <w:bottom w:val="single" w:sz="2" w:space="0" w:color="auto"/>
                        <w:right w:val="single" w:sz="2" w:space="0" w:color="auto"/>
                      </w:divBdr>
                    </w:div>
                    <w:div w:id="2144883206">
                      <w:marLeft w:val="0"/>
                      <w:marRight w:val="0"/>
                      <w:marTop w:val="0"/>
                      <w:marBottom w:val="0"/>
                      <w:divBdr>
                        <w:top w:val="single" w:sz="2" w:space="0" w:color="auto"/>
                        <w:left w:val="single" w:sz="2" w:space="0" w:color="auto"/>
                        <w:bottom w:val="single" w:sz="2" w:space="0" w:color="auto"/>
                        <w:right w:val="single" w:sz="2" w:space="0" w:color="auto"/>
                      </w:divBdr>
                      <w:divsChild>
                        <w:div w:id="1970473391">
                          <w:marLeft w:val="0"/>
                          <w:marRight w:val="0"/>
                          <w:marTop w:val="0"/>
                          <w:marBottom w:val="0"/>
                          <w:divBdr>
                            <w:top w:val="single" w:sz="2" w:space="3" w:color="auto"/>
                            <w:left w:val="single" w:sz="2" w:space="6" w:color="auto"/>
                            <w:bottom w:val="single" w:sz="2" w:space="3" w:color="auto"/>
                            <w:right w:val="single" w:sz="2" w:space="6" w:color="auto"/>
                          </w:divBdr>
                        </w:div>
                      </w:divsChild>
                    </w:div>
                  </w:divsChild>
                </w:div>
              </w:divsChild>
            </w:div>
          </w:divsChild>
        </w:div>
        <w:div w:id="554199710">
          <w:marLeft w:val="0"/>
          <w:marRight w:val="0"/>
          <w:marTop w:val="0"/>
          <w:marBottom w:val="0"/>
          <w:divBdr>
            <w:top w:val="single" w:sz="2" w:space="0" w:color="auto"/>
            <w:left w:val="single" w:sz="2" w:space="0" w:color="auto"/>
            <w:bottom w:val="single" w:sz="2" w:space="0" w:color="auto"/>
            <w:right w:val="single" w:sz="2" w:space="0" w:color="auto"/>
          </w:divBdr>
          <w:divsChild>
            <w:div w:id="1761943805">
              <w:marLeft w:val="0"/>
              <w:marRight w:val="0"/>
              <w:marTop w:val="240"/>
              <w:marBottom w:val="240"/>
              <w:divBdr>
                <w:top w:val="single" w:sz="2" w:space="0" w:color="auto"/>
                <w:left w:val="single" w:sz="2" w:space="0" w:color="auto"/>
                <w:bottom w:val="single" w:sz="2" w:space="0" w:color="auto"/>
                <w:right w:val="single" w:sz="2" w:space="0" w:color="auto"/>
              </w:divBdr>
              <w:divsChild>
                <w:div w:id="864946746">
                  <w:marLeft w:val="0"/>
                  <w:marRight w:val="0"/>
                  <w:marTop w:val="0"/>
                  <w:marBottom w:val="0"/>
                  <w:divBdr>
                    <w:top w:val="single" w:sz="2" w:space="0" w:color="auto"/>
                    <w:left w:val="single" w:sz="2" w:space="0" w:color="auto"/>
                    <w:bottom w:val="single" w:sz="2" w:space="0" w:color="auto"/>
                    <w:right w:val="single" w:sz="2" w:space="0" w:color="auto"/>
                  </w:divBdr>
                  <w:divsChild>
                    <w:div w:id="4401079">
                      <w:marLeft w:val="0"/>
                      <w:marRight w:val="0"/>
                      <w:marTop w:val="0"/>
                      <w:marBottom w:val="0"/>
                      <w:divBdr>
                        <w:top w:val="single" w:sz="2" w:space="0" w:color="auto"/>
                        <w:left w:val="single" w:sz="2" w:space="0" w:color="auto"/>
                        <w:bottom w:val="single" w:sz="2" w:space="0" w:color="auto"/>
                        <w:right w:val="single" w:sz="2" w:space="0" w:color="auto"/>
                      </w:divBdr>
                    </w:div>
                    <w:div w:id="994335143">
                      <w:marLeft w:val="0"/>
                      <w:marRight w:val="0"/>
                      <w:marTop w:val="0"/>
                      <w:marBottom w:val="0"/>
                      <w:divBdr>
                        <w:top w:val="single" w:sz="2" w:space="0" w:color="auto"/>
                        <w:left w:val="single" w:sz="2" w:space="0" w:color="auto"/>
                        <w:bottom w:val="single" w:sz="2" w:space="0" w:color="auto"/>
                        <w:right w:val="single" w:sz="2" w:space="0" w:color="auto"/>
                      </w:divBdr>
                      <w:divsChild>
                        <w:div w:id="245844992">
                          <w:marLeft w:val="0"/>
                          <w:marRight w:val="0"/>
                          <w:marTop w:val="0"/>
                          <w:marBottom w:val="0"/>
                          <w:divBdr>
                            <w:top w:val="single" w:sz="2" w:space="3" w:color="auto"/>
                            <w:left w:val="single" w:sz="2" w:space="6" w:color="auto"/>
                            <w:bottom w:val="single" w:sz="2" w:space="3" w:color="auto"/>
                            <w:right w:val="single" w:sz="2" w:space="6" w:color="auto"/>
                          </w:divBdr>
                        </w:div>
                      </w:divsChild>
                    </w:div>
                  </w:divsChild>
                </w:div>
              </w:divsChild>
            </w:div>
          </w:divsChild>
        </w:div>
      </w:divsChild>
    </w:div>
    <w:div w:id="969364010">
      <w:bodyDiv w:val="1"/>
      <w:marLeft w:val="0"/>
      <w:marRight w:val="0"/>
      <w:marTop w:val="0"/>
      <w:marBottom w:val="0"/>
      <w:divBdr>
        <w:top w:val="none" w:sz="0" w:space="0" w:color="auto"/>
        <w:left w:val="none" w:sz="0" w:space="0" w:color="auto"/>
        <w:bottom w:val="none" w:sz="0" w:space="0" w:color="auto"/>
        <w:right w:val="none" w:sz="0" w:space="0" w:color="auto"/>
      </w:divBdr>
    </w:div>
    <w:div w:id="1017121275">
      <w:bodyDiv w:val="1"/>
      <w:marLeft w:val="0"/>
      <w:marRight w:val="0"/>
      <w:marTop w:val="0"/>
      <w:marBottom w:val="0"/>
      <w:divBdr>
        <w:top w:val="none" w:sz="0" w:space="0" w:color="auto"/>
        <w:left w:val="none" w:sz="0" w:space="0" w:color="auto"/>
        <w:bottom w:val="none" w:sz="0" w:space="0" w:color="auto"/>
        <w:right w:val="none" w:sz="0" w:space="0" w:color="auto"/>
      </w:divBdr>
      <w:divsChild>
        <w:div w:id="912276833">
          <w:marLeft w:val="0"/>
          <w:marRight w:val="0"/>
          <w:marTop w:val="0"/>
          <w:marBottom w:val="0"/>
          <w:divBdr>
            <w:top w:val="none" w:sz="0" w:space="0" w:color="auto"/>
            <w:left w:val="none" w:sz="0" w:space="0" w:color="auto"/>
            <w:bottom w:val="none" w:sz="0" w:space="0" w:color="auto"/>
            <w:right w:val="none" w:sz="0" w:space="0" w:color="auto"/>
          </w:divBdr>
        </w:div>
        <w:div w:id="1288853842">
          <w:marLeft w:val="0"/>
          <w:marRight w:val="0"/>
          <w:marTop w:val="0"/>
          <w:marBottom w:val="0"/>
          <w:divBdr>
            <w:top w:val="none" w:sz="0" w:space="0" w:color="auto"/>
            <w:left w:val="none" w:sz="0" w:space="0" w:color="auto"/>
            <w:bottom w:val="none" w:sz="0" w:space="0" w:color="auto"/>
            <w:right w:val="none" w:sz="0" w:space="0" w:color="auto"/>
          </w:divBdr>
        </w:div>
      </w:divsChild>
    </w:div>
    <w:div w:id="1022973733">
      <w:bodyDiv w:val="1"/>
      <w:marLeft w:val="0"/>
      <w:marRight w:val="0"/>
      <w:marTop w:val="0"/>
      <w:marBottom w:val="0"/>
      <w:divBdr>
        <w:top w:val="none" w:sz="0" w:space="0" w:color="auto"/>
        <w:left w:val="none" w:sz="0" w:space="0" w:color="auto"/>
        <w:bottom w:val="none" w:sz="0" w:space="0" w:color="auto"/>
        <w:right w:val="none" w:sz="0" w:space="0" w:color="auto"/>
      </w:divBdr>
    </w:div>
    <w:div w:id="1078213360">
      <w:bodyDiv w:val="1"/>
      <w:marLeft w:val="0"/>
      <w:marRight w:val="0"/>
      <w:marTop w:val="0"/>
      <w:marBottom w:val="0"/>
      <w:divBdr>
        <w:top w:val="none" w:sz="0" w:space="0" w:color="auto"/>
        <w:left w:val="none" w:sz="0" w:space="0" w:color="auto"/>
        <w:bottom w:val="none" w:sz="0" w:space="0" w:color="auto"/>
        <w:right w:val="none" w:sz="0" w:space="0" w:color="auto"/>
      </w:divBdr>
      <w:divsChild>
        <w:div w:id="10788629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11243665">
      <w:bodyDiv w:val="1"/>
      <w:marLeft w:val="0"/>
      <w:marRight w:val="0"/>
      <w:marTop w:val="0"/>
      <w:marBottom w:val="0"/>
      <w:divBdr>
        <w:top w:val="none" w:sz="0" w:space="0" w:color="auto"/>
        <w:left w:val="none" w:sz="0" w:space="0" w:color="auto"/>
        <w:bottom w:val="none" w:sz="0" w:space="0" w:color="auto"/>
        <w:right w:val="none" w:sz="0" w:space="0" w:color="auto"/>
      </w:divBdr>
      <w:divsChild>
        <w:div w:id="51120723">
          <w:marLeft w:val="0"/>
          <w:marRight w:val="0"/>
          <w:marTop w:val="0"/>
          <w:marBottom w:val="0"/>
          <w:divBdr>
            <w:top w:val="none" w:sz="0" w:space="0" w:color="auto"/>
            <w:left w:val="none" w:sz="0" w:space="0" w:color="auto"/>
            <w:bottom w:val="none" w:sz="0" w:space="0" w:color="auto"/>
            <w:right w:val="none" w:sz="0" w:space="0" w:color="auto"/>
          </w:divBdr>
        </w:div>
        <w:div w:id="265307172">
          <w:marLeft w:val="0"/>
          <w:marRight w:val="0"/>
          <w:marTop w:val="0"/>
          <w:marBottom w:val="0"/>
          <w:divBdr>
            <w:top w:val="none" w:sz="0" w:space="0" w:color="auto"/>
            <w:left w:val="none" w:sz="0" w:space="0" w:color="auto"/>
            <w:bottom w:val="none" w:sz="0" w:space="0" w:color="auto"/>
            <w:right w:val="none" w:sz="0" w:space="0" w:color="auto"/>
          </w:divBdr>
        </w:div>
        <w:div w:id="2124879814">
          <w:marLeft w:val="0"/>
          <w:marRight w:val="0"/>
          <w:marTop w:val="0"/>
          <w:marBottom w:val="0"/>
          <w:divBdr>
            <w:top w:val="none" w:sz="0" w:space="0" w:color="auto"/>
            <w:left w:val="none" w:sz="0" w:space="0" w:color="auto"/>
            <w:bottom w:val="none" w:sz="0" w:space="0" w:color="auto"/>
            <w:right w:val="none" w:sz="0" w:space="0" w:color="auto"/>
          </w:divBdr>
        </w:div>
      </w:divsChild>
    </w:div>
    <w:div w:id="1190488174">
      <w:bodyDiv w:val="1"/>
      <w:marLeft w:val="0"/>
      <w:marRight w:val="0"/>
      <w:marTop w:val="0"/>
      <w:marBottom w:val="0"/>
      <w:divBdr>
        <w:top w:val="none" w:sz="0" w:space="0" w:color="auto"/>
        <w:left w:val="none" w:sz="0" w:space="0" w:color="auto"/>
        <w:bottom w:val="none" w:sz="0" w:space="0" w:color="auto"/>
        <w:right w:val="none" w:sz="0" w:space="0" w:color="auto"/>
      </w:divBdr>
    </w:div>
    <w:div w:id="1274436992">
      <w:bodyDiv w:val="1"/>
      <w:marLeft w:val="0"/>
      <w:marRight w:val="0"/>
      <w:marTop w:val="0"/>
      <w:marBottom w:val="0"/>
      <w:divBdr>
        <w:top w:val="none" w:sz="0" w:space="0" w:color="auto"/>
        <w:left w:val="none" w:sz="0" w:space="0" w:color="auto"/>
        <w:bottom w:val="none" w:sz="0" w:space="0" w:color="auto"/>
        <w:right w:val="none" w:sz="0" w:space="0" w:color="auto"/>
      </w:divBdr>
    </w:div>
    <w:div w:id="1289359142">
      <w:bodyDiv w:val="1"/>
      <w:marLeft w:val="0"/>
      <w:marRight w:val="0"/>
      <w:marTop w:val="0"/>
      <w:marBottom w:val="0"/>
      <w:divBdr>
        <w:top w:val="none" w:sz="0" w:space="0" w:color="auto"/>
        <w:left w:val="none" w:sz="0" w:space="0" w:color="auto"/>
        <w:bottom w:val="none" w:sz="0" w:space="0" w:color="auto"/>
        <w:right w:val="none" w:sz="0" w:space="0" w:color="auto"/>
      </w:divBdr>
    </w:div>
    <w:div w:id="1338074280">
      <w:bodyDiv w:val="1"/>
      <w:marLeft w:val="0"/>
      <w:marRight w:val="0"/>
      <w:marTop w:val="0"/>
      <w:marBottom w:val="0"/>
      <w:divBdr>
        <w:top w:val="none" w:sz="0" w:space="0" w:color="auto"/>
        <w:left w:val="none" w:sz="0" w:space="0" w:color="auto"/>
        <w:bottom w:val="none" w:sz="0" w:space="0" w:color="auto"/>
        <w:right w:val="none" w:sz="0" w:space="0" w:color="auto"/>
      </w:divBdr>
      <w:divsChild>
        <w:div w:id="1043291775">
          <w:marLeft w:val="0"/>
          <w:marRight w:val="0"/>
          <w:marTop w:val="0"/>
          <w:marBottom w:val="0"/>
          <w:divBdr>
            <w:top w:val="none" w:sz="0" w:space="0" w:color="auto"/>
            <w:left w:val="none" w:sz="0" w:space="0" w:color="auto"/>
            <w:bottom w:val="none" w:sz="0" w:space="0" w:color="auto"/>
            <w:right w:val="none" w:sz="0" w:space="0" w:color="auto"/>
          </w:divBdr>
        </w:div>
        <w:div w:id="1251041005">
          <w:marLeft w:val="0"/>
          <w:marRight w:val="0"/>
          <w:marTop w:val="0"/>
          <w:marBottom w:val="0"/>
          <w:divBdr>
            <w:top w:val="none" w:sz="0" w:space="0" w:color="auto"/>
            <w:left w:val="none" w:sz="0" w:space="0" w:color="auto"/>
            <w:bottom w:val="none" w:sz="0" w:space="0" w:color="auto"/>
            <w:right w:val="none" w:sz="0" w:space="0" w:color="auto"/>
          </w:divBdr>
        </w:div>
      </w:divsChild>
    </w:div>
    <w:div w:id="1396079138">
      <w:bodyDiv w:val="1"/>
      <w:marLeft w:val="0"/>
      <w:marRight w:val="0"/>
      <w:marTop w:val="0"/>
      <w:marBottom w:val="0"/>
      <w:divBdr>
        <w:top w:val="none" w:sz="0" w:space="0" w:color="auto"/>
        <w:left w:val="none" w:sz="0" w:space="0" w:color="auto"/>
        <w:bottom w:val="none" w:sz="0" w:space="0" w:color="auto"/>
        <w:right w:val="none" w:sz="0" w:space="0" w:color="auto"/>
      </w:divBdr>
    </w:div>
    <w:div w:id="1428499222">
      <w:bodyDiv w:val="1"/>
      <w:marLeft w:val="0"/>
      <w:marRight w:val="0"/>
      <w:marTop w:val="0"/>
      <w:marBottom w:val="0"/>
      <w:divBdr>
        <w:top w:val="none" w:sz="0" w:space="0" w:color="auto"/>
        <w:left w:val="none" w:sz="0" w:space="0" w:color="auto"/>
        <w:bottom w:val="none" w:sz="0" w:space="0" w:color="auto"/>
        <w:right w:val="none" w:sz="0" w:space="0" w:color="auto"/>
      </w:divBdr>
      <w:divsChild>
        <w:div w:id="814495353">
          <w:marLeft w:val="0"/>
          <w:marRight w:val="0"/>
          <w:marTop w:val="0"/>
          <w:marBottom w:val="0"/>
          <w:divBdr>
            <w:top w:val="none" w:sz="0" w:space="0" w:color="auto"/>
            <w:left w:val="none" w:sz="0" w:space="0" w:color="auto"/>
            <w:bottom w:val="none" w:sz="0" w:space="0" w:color="auto"/>
            <w:right w:val="none" w:sz="0" w:space="0" w:color="auto"/>
          </w:divBdr>
        </w:div>
        <w:div w:id="1451243025">
          <w:marLeft w:val="0"/>
          <w:marRight w:val="0"/>
          <w:marTop w:val="0"/>
          <w:marBottom w:val="0"/>
          <w:divBdr>
            <w:top w:val="none" w:sz="0" w:space="0" w:color="auto"/>
            <w:left w:val="none" w:sz="0" w:space="0" w:color="auto"/>
            <w:bottom w:val="none" w:sz="0" w:space="0" w:color="auto"/>
            <w:right w:val="none" w:sz="0" w:space="0" w:color="auto"/>
          </w:divBdr>
        </w:div>
        <w:div w:id="2001228067">
          <w:marLeft w:val="0"/>
          <w:marRight w:val="0"/>
          <w:marTop w:val="0"/>
          <w:marBottom w:val="0"/>
          <w:divBdr>
            <w:top w:val="none" w:sz="0" w:space="0" w:color="auto"/>
            <w:left w:val="none" w:sz="0" w:space="0" w:color="auto"/>
            <w:bottom w:val="none" w:sz="0" w:space="0" w:color="auto"/>
            <w:right w:val="none" w:sz="0" w:space="0" w:color="auto"/>
          </w:divBdr>
          <w:divsChild>
            <w:div w:id="301890646">
              <w:marLeft w:val="0"/>
              <w:marRight w:val="0"/>
              <w:marTop w:val="0"/>
              <w:marBottom w:val="0"/>
              <w:divBdr>
                <w:top w:val="none" w:sz="0" w:space="0" w:color="auto"/>
                <w:left w:val="none" w:sz="0" w:space="0" w:color="auto"/>
                <w:bottom w:val="none" w:sz="0" w:space="0" w:color="auto"/>
                <w:right w:val="none" w:sz="0" w:space="0" w:color="auto"/>
              </w:divBdr>
            </w:div>
            <w:div w:id="309867253">
              <w:marLeft w:val="0"/>
              <w:marRight w:val="0"/>
              <w:marTop w:val="0"/>
              <w:marBottom w:val="0"/>
              <w:divBdr>
                <w:top w:val="none" w:sz="0" w:space="0" w:color="auto"/>
                <w:left w:val="none" w:sz="0" w:space="0" w:color="auto"/>
                <w:bottom w:val="none" w:sz="0" w:space="0" w:color="auto"/>
                <w:right w:val="none" w:sz="0" w:space="0" w:color="auto"/>
              </w:divBdr>
            </w:div>
            <w:div w:id="782460013">
              <w:marLeft w:val="0"/>
              <w:marRight w:val="0"/>
              <w:marTop w:val="0"/>
              <w:marBottom w:val="0"/>
              <w:divBdr>
                <w:top w:val="none" w:sz="0" w:space="0" w:color="auto"/>
                <w:left w:val="none" w:sz="0" w:space="0" w:color="auto"/>
                <w:bottom w:val="none" w:sz="0" w:space="0" w:color="auto"/>
                <w:right w:val="none" w:sz="0" w:space="0" w:color="auto"/>
              </w:divBdr>
            </w:div>
            <w:div w:id="799957774">
              <w:marLeft w:val="0"/>
              <w:marRight w:val="0"/>
              <w:marTop w:val="0"/>
              <w:marBottom w:val="0"/>
              <w:divBdr>
                <w:top w:val="none" w:sz="0" w:space="0" w:color="auto"/>
                <w:left w:val="none" w:sz="0" w:space="0" w:color="auto"/>
                <w:bottom w:val="none" w:sz="0" w:space="0" w:color="auto"/>
                <w:right w:val="none" w:sz="0" w:space="0" w:color="auto"/>
              </w:divBdr>
            </w:div>
            <w:div w:id="1145395361">
              <w:marLeft w:val="0"/>
              <w:marRight w:val="0"/>
              <w:marTop w:val="0"/>
              <w:marBottom w:val="0"/>
              <w:divBdr>
                <w:top w:val="none" w:sz="0" w:space="0" w:color="auto"/>
                <w:left w:val="none" w:sz="0" w:space="0" w:color="auto"/>
                <w:bottom w:val="none" w:sz="0" w:space="0" w:color="auto"/>
                <w:right w:val="none" w:sz="0" w:space="0" w:color="auto"/>
              </w:divBdr>
            </w:div>
            <w:div w:id="1259824867">
              <w:marLeft w:val="0"/>
              <w:marRight w:val="0"/>
              <w:marTop w:val="0"/>
              <w:marBottom w:val="0"/>
              <w:divBdr>
                <w:top w:val="none" w:sz="0" w:space="0" w:color="auto"/>
                <w:left w:val="none" w:sz="0" w:space="0" w:color="auto"/>
                <w:bottom w:val="none" w:sz="0" w:space="0" w:color="auto"/>
                <w:right w:val="none" w:sz="0" w:space="0" w:color="auto"/>
              </w:divBdr>
            </w:div>
            <w:div w:id="1288732096">
              <w:marLeft w:val="0"/>
              <w:marRight w:val="0"/>
              <w:marTop w:val="0"/>
              <w:marBottom w:val="0"/>
              <w:divBdr>
                <w:top w:val="none" w:sz="0" w:space="0" w:color="auto"/>
                <w:left w:val="none" w:sz="0" w:space="0" w:color="auto"/>
                <w:bottom w:val="none" w:sz="0" w:space="0" w:color="auto"/>
                <w:right w:val="none" w:sz="0" w:space="0" w:color="auto"/>
              </w:divBdr>
            </w:div>
            <w:div w:id="1572692305">
              <w:marLeft w:val="0"/>
              <w:marRight w:val="0"/>
              <w:marTop w:val="0"/>
              <w:marBottom w:val="0"/>
              <w:divBdr>
                <w:top w:val="none" w:sz="0" w:space="0" w:color="auto"/>
                <w:left w:val="none" w:sz="0" w:space="0" w:color="auto"/>
                <w:bottom w:val="none" w:sz="0" w:space="0" w:color="auto"/>
                <w:right w:val="none" w:sz="0" w:space="0" w:color="auto"/>
              </w:divBdr>
            </w:div>
            <w:div w:id="1637760686">
              <w:marLeft w:val="0"/>
              <w:marRight w:val="0"/>
              <w:marTop w:val="0"/>
              <w:marBottom w:val="0"/>
              <w:divBdr>
                <w:top w:val="none" w:sz="0" w:space="0" w:color="auto"/>
                <w:left w:val="none" w:sz="0" w:space="0" w:color="auto"/>
                <w:bottom w:val="none" w:sz="0" w:space="0" w:color="auto"/>
                <w:right w:val="none" w:sz="0" w:space="0" w:color="auto"/>
              </w:divBdr>
            </w:div>
            <w:div w:id="1987935623">
              <w:marLeft w:val="0"/>
              <w:marRight w:val="0"/>
              <w:marTop w:val="0"/>
              <w:marBottom w:val="0"/>
              <w:divBdr>
                <w:top w:val="none" w:sz="0" w:space="0" w:color="auto"/>
                <w:left w:val="none" w:sz="0" w:space="0" w:color="auto"/>
                <w:bottom w:val="none" w:sz="0" w:space="0" w:color="auto"/>
                <w:right w:val="none" w:sz="0" w:space="0" w:color="auto"/>
              </w:divBdr>
            </w:div>
            <w:div w:id="2103647150">
              <w:marLeft w:val="0"/>
              <w:marRight w:val="0"/>
              <w:marTop w:val="0"/>
              <w:marBottom w:val="0"/>
              <w:divBdr>
                <w:top w:val="none" w:sz="0" w:space="0" w:color="auto"/>
                <w:left w:val="none" w:sz="0" w:space="0" w:color="auto"/>
                <w:bottom w:val="none" w:sz="0" w:space="0" w:color="auto"/>
                <w:right w:val="none" w:sz="0" w:space="0" w:color="auto"/>
              </w:divBdr>
            </w:div>
            <w:div w:id="2103721940">
              <w:marLeft w:val="0"/>
              <w:marRight w:val="0"/>
              <w:marTop w:val="0"/>
              <w:marBottom w:val="0"/>
              <w:divBdr>
                <w:top w:val="none" w:sz="0" w:space="0" w:color="auto"/>
                <w:left w:val="none" w:sz="0" w:space="0" w:color="auto"/>
                <w:bottom w:val="none" w:sz="0" w:space="0" w:color="auto"/>
                <w:right w:val="none" w:sz="0" w:space="0" w:color="auto"/>
              </w:divBdr>
            </w:div>
            <w:div w:id="214199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155259">
      <w:bodyDiv w:val="1"/>
      <w:marLeft w:val="0"/>
      <w:marRight w:val="0"/>
      <w:marTop w:val="0"/>
      <w:marBottom w:val="0"/>
      <w:divBdr>
        <w:top w:val="none" w:sz="0" w:space="0" w:color="auto"/>
        <w:left w:val="none" w:sz="0" w:space="0" w:color="auto"/>
        <w:bottom w:val="none" w:sz="0" w:space="0" w:color="auto"/>
        <w:right w:val="none" w:sz="0" w:space="0" w:color="auto"/>
      </w:divBdr>
    </w:div>
    <w:div w:id="1448695034">
      <w:bodyDiv w:val="1"/>
      <w:marLeft w:val="0"/>
      <w:marRight w:val="0"/>
      <w:marTop w:val="0"/>
      <w:marBottom w:val="0"/>
      <w:divBdr>
        <w:top w:val="none" w:sz="0" w:space="0" w:color="auto"/>
        <w:left w:val="none" w:sz="0" w:space="0" w:color="auto"/>
        <w:bottom w:val="none" w:sz="0" w:space="0" w:color="auto"/>
        <w:right w:val="none" w:sz="0" w:space="0" w:color="auto"/>
      </w:divBdr>
    </w:div>
    <w:div w:id="1451052335">
      <w:bodyDiv w:val="1"/>
      <w:marLeft w:val="0"/>
      <w:marRight w:val="0"/>
      <w:marTop w:val="0"/>
      <w:marBottom w:val="0"/>
      <w:divBdr>
        <w:top w:val="none" w:sz="0" w:space="0" w:color="auto"/>
        <w:left w:val="none" w:sz="0" w:space="0" w:color="auto"/>
        <w:bottom w:val="none" w:sz="0" w:space="0" w:color="auto"/>
        <w:right w:val="none" w:sz="0" w:space="0" w:color="auto"/>
      </w:divBdr>
    </w:div>
    <w:div w:id="1465462811">
      <w:bodyDiv w:val="1"/>
      <w:marLeft w:val="0"/>
      <w:marRight w:val="0"/>
      <w:marTop w:val="0"/>
      <w:marBottom w:val="0"/>
      <w:divBdr>
        <w:top w:val="none" w:sz="0" w:space="0" w:color="auto"/>
        <w:left w:val="none" w:sz="0" w:space="0" w:color="auto"/>
        <w:bottom w:val="none" w:sz="0" w:space="0" w:color="auto"/>
        <w:right w:val="none" w:sz="0" w:space="0" w:color="auto"/>
      </w:divBdr>
    </w:div>
    <w:div w:id="1466703132">
      <w:bodyDiv w:val="1"/>
      <w:marLeft w:val="0"/>
      <w:marRight w:val="0"/>
      <w:marTop w:val="0"/>
      <w:marBottom w:val="0"/>
      <w:divBdr>
        <w:top w:val="none" w:sz="0" w:space="0" w:color="auto"/>
        <w:left w:val="none" w:sz="0" w:space="0" w:color="auto"/>
        <w:bottom w:val="none" w:sz="0" w:space="0" w:color="auto"/>
        <w:right w:val="none" w:sz="0" w:space="0" w:color="auto"/>
      </w:divBdr>
    </w:div>
    <w:div w:id="1532917387">
      <w:bodyDiv w:val="1"/>
      <w:marLeft w:val="0"/>
      <w:marRight w:val="0"/>
      <w:marTop w:val="0"/>
      <w:marBottom w:val="0"/>
      <w:divBdr>
        <w:top w:val="none" w:sz="0" w:space="0" w:color="auto"/>
        <w:left w:val="none" w:sz="0" w:space="0" w:color="auto"/>
        <w:bottom w:val="none" w:sz="0" w:space="0" w:color="auto"/>
        <w:right w:val="none" w:sz="0" w:space="0" w:color="auto"/>
      </w:divBdr>
    </w:div>
    <w:div w:id="1581674646">
      <w:bodyDiv w:val="1"/>
      <w:marLeft w:val="0"/>
      <w:marRight w:val="0"/>
      <w:marTop w:val="0"/>
      <w:marBottom w:val="0"/>
      <w:divBdr>
        <w:top w:val="none" w:sz="0" w:space="0" w:color="auto"/>
        <w:left w:val="none" w:sz="0" w:space="0" w:color="auto"/>
        <w:bottom w:val="none" w:sz="0" w:space="0" w:color="auto"/>
        <w:right w:val="none" w:sz="0" w:space="0" w:color="auto"/>
      </w:divBdr>
    </w:div>
    <w:div w:id="1583223516">
      <w:bodyDiv w:val="1"/>
      <w:marLeft w:val="0"/>
      <w:marRight w:val="0"/>
      <w:marTop w:val="0"/>
      <w:marBottom w:val="0"/>
      <w:divBdr>
        <w:top w:val="none" w:sz="0" w:space="0" w:color="auto"/>
        <w:left w:val="none" w:sz="0" w:space="0" w:color="auto"/>
        <w:bottom w:val="none" w:sz="0" w:space="0" w:color="auto"/>
        <w:right w:val="none" w:sz="0" w:space="0" w:color="auto"/>
      </w:divBdr>
    </w:div>
    <w:div w:id="1636907399">
      <w:bodyDiv w:val="1"/>
      <w:marLeft w:val="0"/>
      <w:marRight w:val="0"/>
      <w:marTop w:val="0"/>
      <w:marBottom w:val="0"/>
      <w:divBdr>
        <w:top w:val="none" w:sz="0" w:space="0" w:color="auto"/>
        <w:left w:val="none" w:sz="0" w:space="0" w:color="auto"/>
        <w:bottom w:val="none" w:sz="0" w:space="0" w:color="auto"/>
        <w:right w:val="none" w:sz="0" w:space="0" w:color="auto"/>
      </w:divBdr>
    </w:div>
    <w:div w:id="1652174787">
      <w:bodyDiv w:val="1"/>
      <w:marLeft w:val="0"/>
      <w:marRight w:val="0"/>
      <w:marTop w:val="0"/>
      <w:marBottom w:val="0"/>
      <w:divBdr>
        <w:top w:val="none" w:sz="0" w:space="0" w:color="auto"/>
        <w:left w:val="none" w:sz="0" w:space="0" w:color="auto"/>
        <w:bottom w:val="none" w:sz="0" w:space="0" w:color="auto"/>
        <w:right w:val="none" w:sz="0" w:space="0" w:color="auto"/>
      </w:divBdr>
    </w:div>
    <w:div w:id="1656184132">
      <w:bodyDiv w:val="1"/>
      <w:marLeft w:val="0"/>
      <w:marRight w:val="0"/>
      <w:marTop w:val="0"/>
      <w:marBottom w:val="0"/>
      <w:divBdr>
        <w:top w:val="none" w:sz="0" w:space="0" w:color="auto"/>
        <w:left w:val="none" w:sz="0" w:space="0" w:color="auto"/>
        <w:bottom w:val="none" w:sz="0" w:space="0" w:color="auto"/>
        <w:right w:val="none" w:sz="0" w:space="0" w:color="auto"/>
      </w:divBdr>
    </w:div>
    <w:div w:id="1679191321">
      <w:bodyDiv w:val="1"/>
      <w:marLeft w:val="0"/>
      <w:marRight w:val="0"/>
      <w:marTop w:val="0"/>
      <w:marBottom w:val="0"/>
      <w:divBdr>
        <w:top w:val="none" w:sz="0" w:space="0" w:color="auto"/>
        <w:left w:val="none" w:sz="0" w:space="0" w:color="auto"/>
        <w:bottom w:val="none" w:sz="0" w:space="0" w:color="auto"/>
        <w:right w:val="none" w:sz="0" w:space="0" w:color="auto"/>
      </w:divBdr>
      <w:divsChild>
        <w:div w:id="199755333">
          <w:marLeft w:val="0"/>
          <w:marRight w:val="0"/>
          <w:marTop w:val="0"/>
          <w:marBottom w:val="0"/>
          <w:divBdr>
            <w:top w:val="none" w:sz="0" w:space="0" w:color="auto"/>
            <w:left w:val="none" w:sz="0" w:space="0" w:color="auto"/>
            <w:bottom w:val="none" w:sz="0" w:space="0" w:color="auto"/>
            <w:right w:val="none" w:sz="0" w:space="0" w:color="auto"/>
          </w:divBdr>
        </w:div>
        <w:div w:id="379214366">
          <w:marLeft w:val="0"/>
          <w:marRight w:val="0"/>
          <w:marTop w:val="0"/>
          <w:marBottom w:val="0"/>
          <w:divBdr>
            <w:top w:val="none" w:sz="0" w:space="0" w:color="auto"/>
            <w:left w:val="none" w:sz="0" w:space="0" w:color="auto"/>
            <w:bottom w:val="none" w:sz="0" w:space="0" w:color="auto"/>
            <w:right w:val="none" w:sz="0" w:space="0" w:color="auto"/>
          </w:divBdr>
        </w:div>
        <w:div w:id="1034119483">
          <w:marLeft w:val="0"/>
          <w:marRight w:val="0"/>
          <w:marTop w:val="0"/>
          <w:marBottom w:val="0"/>
          <w:divBdr>
            <w:top w:val="none" w:sz="0" w:space="0" w:color="auto"/>
            <w:left w:val="none" w:sz="0" w:space="0" w:color="auto"/>
            <w:bottom w:val="none" w:sz="0" w:space="0" w:color="auto"/>
            <w:right w:val="none" w:sz="0" w:space="0" w:color="auto"/>
          </w:divBdr>
        </w:div>
        <w:div w:id="1404793603">
          <w:marLeft w:val="0"/>
          <w:marRight w:val="0"/>
          <w:marTop w:val="0"/>
          <w:marBottom w:val="0"/>
          <w:divBdr>
            <w:top w:val="none" w:sz="0" w:space="0" w:color="auto"/>
            <w:left w:val="none" w:sz="0" w:space="0" w:color="auto"/>
            <w:bottom w:val="none" w:sz="0" w:space="0" w:color="auto"/>
            <w:right w:val="none" w:sz="0" w:space="0" w:color="auto"/>
          </w:divBdr>
        </w:div>
        <w:div w:id="1487553848">
          <w:marLeft w:val="0"/>
          <w:marRight w:val="0"/>
          <w:marTop w:val="0"/>
          <w:marBottom w:val="0"/>
          <w:divBdr>
            <w:top w:val="none" w:sz="0" w:space="0" w:color="auto"/>
            <w:left w:val="none" w:sz="0" w:space="0" w:color="auto"/>
            <w:bottom w:val="none" w:sz="0" w:space="0" w:color="auto"/>
            <w:right w:val="none" w:sz="0" w:space="0" w:color="auto"/>
          </w:divBdr>
        </w:div>
        <w:div w:id="1854219178">
          <w:marLeft w:val="0"/>
          <w:marRight w:val="0"/>
          <w:marTop w:val="0"/>
          <w:marBottom w:val="0"/>
          <w:divBdr>
            <w:top w:val="none" w:sz="0" w:space="0" w:color="auto"/>
            <w:left w:val="none" w:sz="0" w:space="0" w:color="auto"/>
            <w:bottom w:val="none" w:sz="0" w:space="0" w:color="auto"/>
            <w:right w:val="none" w:sz="0" w:space="0" w:color="auto"/>
          </w:divBdr>
        </w:div>
        <w:div w:id="1992715988">
          <w:marLeft w:val="0"/>
          <w:marRight w:val="0"/>
          <w:marTop w:val="0"/>
          <w:marBottom w:val="0"/>
          <w:divBdr>
            <w:top w:val="none" w:sz="0" w:space="0" w:color="auto"/>
            <w:left w:val="none" w:sz="0" w:space="0" w:color="auto"/>
            <w:bottom w:val="none" w:sz="0" w:space="0" w:color="auto"/>
            <w:right w:val="none" w:sz="0" w:space="0" w:color="auto"/>
          </w:divBdr>
        </w:div>
      </w:divsChild>
    </w:div>
    <w:div w:id="1698241256">
      <w:bodyDiv w:val="1"/>
      <w:marLeft w:val="0"/>
      <w:marRight w:val="0"/>
      <w:marTop w:val="0"/>
      <w:marBottom w:val="0"/>
      <w:divBdr>
        <w:top w:val="none" w:sz="0" w:space="0" w:color="auto"/>
        <w:left w:val="none" w:sz="0" w:space="0" w:color="auto"/>
        <w:bottom w:val="none" w:sz="0" w:space="0" w:color="auto"/>
        <w:right w:val="none" w:sz="0" w:space="0" w:color="auto"/>
      </w:divBdr>
      <w:divsChild>
        <w:div w:id="616326928">
          <w:marLeft w:val="0"/>
          <w:marRight w:val="0"/>
          <w:marTop w:val="0"/>
          <w:marBottom w:val="0"/>
          <w:divBdr>
            <w:top w:val="none" w:sz="0" w:space="0" w:color="auto"/>
            <w:left w:val="none" w:sz="0" w:space="0" w:color="auto"/>
            <w:bottom w:val="none" w:sz="0" w:space="0" w:color="auto"/>
            <w:right w:val="none" w:sz="0" w:space="0" w:color="auto"/>
          </w:divBdr>
        </w:div>
        <w:div w:id="1852135925">
          <w:marLeft w:val="0"/>
          <w:marRight w:val="0"/>
          <w:marTop w:val="0"/>
          <w:marBottom w:val="0"/>
          <w:divBdr>
            <w:top w:val="none" w:sz="0" w:space="0" w:color="auto"/>
            <w:left w:val="none" w:sz="0" w:space="0" w:color="auto"/>
            <w:bottom w:val="none" w:sz="0" w:space="0" w:color="auto"/>
            <w:right w:val="none" w:sz="0" w:space="0" w:color="auto"/>
          </w:divBdr>
        </w:div>
      </w:divsChild>
    </w:div>
    <w:div w:id="1718240954">
      <w:bodyDiv w:val="1"/>
      <w:marLeft w:val="0"/>
      <w:marRight w:val="0"/>
      <w:marTop w:val="0"/>
      <w:marBottom w:val="0"/>
      <w:divBdr>
        <w:top w:val="none" w:sz="0" w:space="0" w:color="auto"/>
        <w:left w:val="none" w:sz="0" w:space="0" w:color="auto"/>
        <w:bottom w:val="none" w:sz="0" w:space="0" w:color="auto"/>
        <w:right w:val="none" w:sz="0" w:space="0" w:color="auto"/>
      </w:divBdr>
    </w:div>
    <w:div w:id="1724938915">
      <w:bodyDiv w:val="1"/>
      <w:marLeft w:val="0"/>
      <w:marRight w:val="0"/>
      <w:marTop w:val="0"/>
      <w:marBottom w:val="0"/>
      <w:divBdr>
        <w:top w:val="none" w:sz="0" w:space="0" w:color="auto"/>
        <w:left w:val="none" w:sz="0" w:space="0" w:color="auto"/>
        <w:bottom w:val="none" w:sz="0" w:space="0" w:color="auto"/>
        <w:right w:val="none" w:sz="0" w:space="0" w:color="auto"/>
      </w:divBdr>
    </w:div>
    <w:div w:id="1727026690">
      <w:bodyDiv w:val="1"/>
      <w:marLeft w:val="0"/>
      <w:marRight w:val="0"/>
      <w:marTop w:val="0"/>
      <w:marBottom w:val="0"/>
      <w:divBdr>
        <w:top w:val="none" w:sz="0" w:space="0" w:color="auto"/>
        <w:left w:val="none" w:sz="0" w:space="0" w:color="auto"/>
        <w:bottom w:val="none" w:sz="0" w:space="0" w:color="auto"/>
        <w:right w:val="none" w:sz="0" w:space="0" w:color="auto"/>
      </w:divBdr>
    </w:div>
    <w:div w:id="1727610002">
      <w:bodyDiv w:val="1"/>
      <w:marLeft w:val="0"/>
      <w:marRight w:val="0"/>
      <w:marTop w:val="0"/>
      <w:marBottom w:val="0"/>
      <w:divBdr>
        <w:top w:val="none" w:sz="0" w:space="0" w:color="auto"/>
        <w:left w:val="none" w:sz="0" w:space="0" w:color="auto"/>
        <w:bottom w:val="none" w:sz="0" w:space="0" w:color="auto"/>
        <w:right w:val="none" w:sz="0" w:space="0" w:color="auto"/>
      </w:divBdr>
    </w:div>
    <w:div w:id="1763841267">
      <w:bodyDiv w:val="1"/>
      <w:marLeft w:val="0"/>
      <w:marRight w:val="0"/>
      <w:marTop w:val="0"/>
      <w:marBottom w:val="0"/>
      <w:divBdr>
        <w:top w:val="none" w:sz="0" w:space="0" w:color="auto"/>
        <w:left w:val="none" w:sz="0" w:space="0" w:color="auto"/>
        <w:bottom w:val="none" w:sz="0" w:space="0" w:color="auto"/>
        <w:right w:val="none" w:sz="0" w:space="0" w:color="auto"/>
      </w:divBdr>
      <w:divsChild>
        <w:div w:id="334190203">
          <w:marLeft w:val="0"/>
          <w:marRight w:val="0"/>
          <w:marTop w:val="0"/>
          <w:marBottom w:val="0"/>
          <w:divBdr>
            <w:top w:val="none" w:sz="0" w:space="0" w:color="auto"/>
            <w:left w:val="none" w:sz="0" w:space="0" w:color="auto"/>
            <w:bottom w:val="none" w:sz="0" w:space="0" w:color="auto"/>
            <w:right w:val="none" w:sz="0" w:space="0" w:color="auto"/>
          </w:divBdr>
        </w:div>
        <w:div w:id="941885346">
          <w:marLeft w:val="0"/>
          <w:marRight w:val="0"/>
          <w:marTop w:val="0"/>
          <w:marBottom w:val="0"/>
          <w:divBdr>
            <w:top w:val="none" w:sz="0" w:space="0" w:color="auto"/>
            <w:left w:val="none" w:sz="0" w:space="0" w:color="auto"/>
            <w:bottom w:val="none" w:sz="0" w:space="0" w:color="auto"/>
            <w:right w:val="none" w:sz="0" w:space="0" w:color="auto"/>
          </w:divBdr>
        </w:div>
        <w:div w:id="1492718778">
          <w:marLeft w:val="0"/>
          <w:marRight w:val="0"/>
          <w:marTop w:val="0"/>
          <w:marBottom w:val="0"/>
          <w:divBdr>
            <w:top w:val="none" w:sz="0" w:space="0" w:color="auto"/>
            <w:left w:val="none" w:sz="0" w:space="0" w:color="auto"/>
            <w:bottom w:val="none" w:sz="0" w:space="0" w:color="auto"/>
            <w:right w:val="none" w:sz="0" w:space="0" w:color="auto"/>
          </w:divBdr>
        </w:div>
      </w:divsChild>
    </w:div>
    <w:div w:id="1793553971">
      <w:bodyDiv w:val="1"/>
      <w:marLeft w:val="0"/>
      <w:marRight w:val="0"/>
      <w:marTop w:val="0"/>
      <w:marBottom w:val="0"/>
      <w:divBdr>
        <w:top w:val="none" w:sz="0" w:space="0" w:color="auto"/>
        <w:left w:val="none" w:sz="0" w:space="0" w:color="auto"/>
        <w:bottom w:val="none" w:sz="0" w:space="0" w:color="auto"/>
        <w:right w:val="none" w:sz="0" w:space="0" w:color="auto"/>
      </w:divBdr>
    </w:div>
    <w:div w:id="1847553816">
      <w:bodyDiv w:val="1"/>
      <w:marLeft w:val="0"/>
      <w:marRight w:val="0"/>
      <w:marTop w:val="0"/>
      <w:marBottom w:val="0"/>
      <w:divBdr>
        <w:top w:val="none" w:sz="0" w:space="0" w:color="auto"/>
        <w:left w:val="none" w:sz="0" w:space="0" w:color="auto"/>
        <w:bottom w:val="none" w:sz="0" w:space="0" w:color="auto"/>
        <w:right w:val="none" w:sz="0" w:space="0" w:color="auto"/>
      </w:divBdr>
      <w:divsChild>
        <w:div w:id="142083757">
          <w:marLeft w:val="0"/>
          <w:marRight w:val="0"/>
          <w:marTop w:val="0"/>
          <w:marBottom w:val="0"/>
          <w:divBdr>
            <w:top w:val="none" w:sz="0" w:space="0" w:color="auto"/>
            <w:left w:val="none" w:sz="0" w:space="0" w:color="auto"/>
            <w:bottom w:val="none" w:sz="0" w:space="0" w:color="auto"/>
            <w:right w:val="none" w:sz="0" w:space="0" w:color="auto"/>
          </w:divBdr>
        </w:div>
        <w:div w:id="315884579">
          <w:marLeft w:val="0"/>
          <w:marRight w:val="0"/>
          <w:marTop w:val="0"/>
          <w:marBottom w:val="0"/>
          <w:divBdr>
            <w:top w:val="none" w:sz="0" w:space="0" w:color="auto"/>
            <w:left w:val="none" w:sz="0" w:space="0" w:color="auto"/>
            <w:bottom w:val="none" w:sz="0" w:space="0" w:color="auto"/>
            <w:right w:val="none" w:sz="0" w:space="0" w:color="auto"/>
          </w:divBdr>
        </w:div>
        <w:div w:id="486747549">
          <w:marLeft w:val="0"/>
          <w:marRight w:val="0"/>
          <w:marTop w:val="0"/>
          <w:marBottom w:val="0"/>
          <w:divBdr>
            <w:top w:val="none" w:sz="0" w:space="0" w:color="auto"/>
            <w:left w:val="none" w:sz="0" w:space="0" w:color="auto"/>
            <w:bottom w:val="none" w:sz="0" w:space="0" w:color="auto"/>
            <w:right w:val="none" w:sz="0" w:space="0" w:color="auto"/>
          </w:divBdr>
        </w:div>
        <w:div w:id="503009279">
          <w:marLeft w:val="0"/>
          <w:marRight w:val="0"/>
          <w:marTop w:val="0"/>
          <w:marBottom w:val="0"/>
          <w:divBdr>
            <w:top w:val="none" w:sz="0" w:space="0" w:color="auto"/>
            <w:left w:val="none" w:sz="0" w:space="0" w:color="auto"/>
            <w:bottom w:val="none" w:sz="0" w:space="0" w:color="auto"/>
            <w:right w:val="none" w:sz="0" w:space="0" w:color="auto"/>
          </w:divBdr>
        </w:div>
        <w:div w:id="625087757">
          <w:marLeft w:val="0"/>
          <w:marRight w:val="0"/>
          <w:marTop w:val="0"/>
          <w:marBottom w:val="0"/>
          <w:divBdr>
            <w:top w:val="none" w:sz="0" w:space="0" w:color="auto"/>
            <w:left w:val="none" w:sz="0" w:space="0" w:color="auto"/>
            <w:bottom w:val="none" w:sz="0" w:space="0" w:color="auto"/>
            <w:right w:val="none" w:sz="0" w:space="0" w:color="auto"/>
          </w:divBdr>
        </w:div>
        <w:div w:id="689338156">
          <w:marLeft w:val="0"/>
          <w:marRight w:val="0"/>
          <w:marTop w:val="0"/>
          <w:marBottom w:val="0"/>
          <w:divBdr>
            <w:top w:val="none" w:sz="0" w:space="0" w:color="auto"/>
            <w:left w:val="none" w:sz="0" w:space="0" w:color="auto"/>
            <w:bottom w:val="none" w:sz="0" w:space="0" w:color="auto"/>
            <w:right w:val="none" w:sz="0" w:space="0" w:color="auto"/>
          </w:divBdr>
        </w:div>
        <w:div w:id="885872361">
          <w:marLeft w:val="0"/>
          <w:marRight w:val="0"/>
          <w:marTop w:val="0"/>
          <w:marBottom w:val="0"/>
          <w:divBdr>
            <w:top w:val="none" w:sz="0" w:space="0" w:color="auto"/>
            <w:left w:val="none" w:sz="0" w:space="0" w:color="auto"/>
            <w:bottom w:val="none" w:sz="0" w:space="0" w:color="auto"/>
            <w:right w:val="none" w:sz="0" w:space="0" w:color="auto"/>
          </w:divBdr>
        </w:div>
        <w:div w:id="911550808">
          <w:marLeft w:val="0"/>
          <w:marRight w:val="0"/>
          <w:marTop w:val="0"/>
          <w:marBottom w:val="0"/>
          <w:divBdr>
            <w:top w:val="none" w:sz="0" w:space="0" w:color="auto"/>
            <w:left w:val="none" w:sz="0" w:space="0" w:color="auto"/>
            <w:bottom w:val="none" w:sz="0" w:space="0" w:color="auto"/>
            <w:right w:val="none" w:sz="0" w:space="0" w:color="auto"/>
          </w:divBdr>
        </w:div>
        <w:div w:id="1346788262">
          <w:marLeft w:val="0"/>
          <w:marRight w:val="0"/>
          <w:marTop w:val="0"/>
          <w:marBottom w:val="0"/>
          <w:divBdr>
            <w:top w:val="none" w:sz="0" w:space="0" w:color="auto"/>
            <w:left w:val="none" w:sz="0" w:space="0" w:color="auto"/>
            <w:bottom w:val="none" w:sz="0" w:space="0" w:color="auto"/>
            <w:right w:val="none" w:sz="0" w:space="0" w:color="auto"/>
          </w:divBdr>
        </w:div>
        <w:div w:id="1481118827">
          <w:marLeft w:val="0"/>
          <w:marRight w:val="0"/>
          <w:marTop w:val="0"/>
          <w:marBottom w:val="0"/>
          <w:divBdr>
            <w:top w:val="none" w:sz="0" w:space="0" w:color="auto"/>
            <w:left w:val="none" w:sz="0" w:space="0" w:color="auto"/>
            <w:bottom w:val="none" w:sz="0" w:space="0" w:color="auto"/>
            <w:right w:val="none" w:sz="0" w:space="0" w:color="auto"/>
          </w:divBdr>
        </w:div>
        <w:div w:id="1986427512">
          <w:marLeft w:val="0"/>
          <w:marRight w:val="0"/>
          <w:marTop w:val="0"/>
          <w:marBottom w:val="0"/>
          <w:divBdr>
            <w:top w:val="none" w:sz="0" w:space="0" w:color="auto"/>
            <w:left w:val="none" w:sz="0" w:space="0" w:color="auto"/>
            <w:bottom w:val="none" w:sz="0" w:space="0" w:color="auto"/>
            <w:right w:val="none" w:sz="0" w:space="0" w:color="auto"/>
          </w:divBdr>
        </w:div>
        <w:div w:id="2063822987">
          <w:marLeft w:val="0"/>
          <w:marRight w:val="0"/>
          <w:marTop w:val="0"/>
          <w:marBottom w:val="0"/>
          <w:divBdr>
            <w:top w:val="none" w:sz="0" w:space="0" w:color="auto"/>
            <w:left w:val="none" w:sz="0" w:space="0" w:color="auto"/>
            <w:bottom w:val="none" w:sz="0" w:space="0" w:color="auto"/>
            <w:right w:val="none" w:sz="0" w:space="0" w:color="auto"/>
          </w:divBdr>
        </w:div>
      </w:divsChild>
    </w:div>
    <w:div w:id="1860006801">
      <w:bodyDiv w:val="1"/>
      <w:marLeft w:val="0"/>
      <w:marRight w:val="0"/>
      <w:marTop w:val="0"/>
      <w:marBottom w:val="0"/>
      <w:divBdr>
        <w:top w:val="none" w:sz="0" w:space="0" w:color="auto"/>
        <w:left w:val="none" w:sz="0" w:space="0" w:color="auto"/>
        <w:bottom w:val="none" w:sz="0" w:space="0" w:color="auto"/>
        <w:right w:val="none" w:sz="0" w:space="0" w:color="auto"/>
      </w:divBdr>
    </w:div>
    <w:div w:id="1864250293">
      <w:bodyDiv w:val="1"/>
      <w:marLeft w:val="0"/>
      <w:marRight w:val="0"/>
      <w:marTop w:val="0"/>
      <w:marBottom w:val="0"/>
      <w:divBdr>
        <w:top w:val="none" w:sz="0" w:space="0" w:color="auto"/>
        <w:left w:val="none" w:sz="0" w:space="0" w:color="auto"/>
        <w:bottom w:val="none" w:sz="0" w:space="0" w:color="auto"/>
        <w:right w:val="none" w:sz="0" w:space="0" w:color="auto"/>
      </w:divBdr>
    </w:div>
    <w:div w:id="1915239987">
      <w:bodyDiv w:val="1"/>
      <w:marLeft w:val="0"/>
      <w:marRight w:val="0"/>
      <w:marTop w:val="0"/>
      <w:marBottom w:val="0"/>
      <w:divBdr>
        <w:top w:val="none" w:sz="0" w:space="0" w:color="auto"/>
        <w:left w:val="none" w:sz="0" w:space="0" w:color="auto"/>
        <w:bottom w:val="none" w:sz="0" w:space="0" w:color="auto"/>
        <w:right w:val="none" w:sz="0" w:space="0" w:color="auto"/>
      </w:divBdr>
      <w:divsChild>
        <w:div w:id="389815263">
          <w:marLeft w:val="0"/>
          <w:marRight w:val="0"/>
          <w:marTop w:val="0"/>
          <w:marBottom w:val="0"/>
          <w:divBdr>
            <w:top w:val="none" w:sz="0" w:space="0" w:color="auto"/>
            <w:left w:val="none" w:sz="0" w:space="0" w:color="auto"/>
            <w:bottom w:val="none" w:sz="0" w:space="0" w:color="auto"/>
            <w:right w:val="none" w:sz="0" w:space="0" w:color="auto"/>
          </w:divBdr>
        </w:div>
        <w:div w:id="1232960387">
          <w:marLeft w:val="0"/>
          <w:marRight w:val="0"/>
          <w:marTop w:val="0"/>
          <w:marBottom w:val="0"/>
          <w:divBdr>
            <w:top w:val="none" w:sz="0" w:space="0" w:color="auto"/>
            <w:left w:val="none" w:sz="0" w:space="0" w:color="auto"/>
            <w:bottom w:val="none" w:sz="0" w:space="0" w:color="auto"/>
            <w:right w:val="none" w:sz="0" w:space="0" w:color="auto"/>
          </w:divBdr>
        </w:div>
        <w:div w:id="1319113603">
          <w:marLeft w:val="0"/>
          <w:marRight w:val="0"/>
          <w:marTop w:val="0"/>
          <w:marBottom w:val="0"/>
          <w:divBdr>
            <w:top w:val="none" w:sz="0" w:space="0" w:color="auto"/>
            <w:left w:val="none" w:sz="0" w:space="0" w:color="auto"/>
            <w:bottom w:val="none" w:sz="0" w:space="0" w:color="auto"/>
            <w:right w:val="none" w:sz="0" w:space="0" w:color="auto"/>
          </w:divBdr>
          <w:divsChild>
            <w:div w:id="671420382">
              <w:marLeft w:val="0"/>
              <w:marRight w:val="0"/>
              <w:marTop w:val="0"/>
              <w:marBottom w:val="0"/>
              <w:divBdr>
                <w:top w:val="none" w:sz="0" w:space="0" w:color="auto"/>
                <w:left w:val="none" w:sz="0" w:space="0" w:color="auto"/>
                <w:bottom w:val="none" w:sz="0" w:space="0" w:color="auto"/>
                <w:right w:val="none" w:sz="0" w:space="0" w:color="auto"/>
              </w:divBdr>
            </w:div>
            <w:div w:id="733358444">
              <w:marLeft w:val="0"/>
              <w:marRight w:val="0"/>
              <w:marTop w:val="0"/>
              <w:marBottom w:val="0"/>
              <w:divBdr>
                <w:top w:val="none" w:sz="0" w:space="0" w:color="auto"/>
                <w:left w:val="none" w:sz="0" w:space="0" w:color="auto"/>
                <w:bottom w:val="none" w:sz="0" w:space="0" w:color="auto"/>
                <w:right w:val="none" w:sz="0" w:space="0" w:color="auto"/>
              </w:divBdr>
            </w:div>
            <w:div w:id="760033094">
              <w:marLeft w:val="0"/>
              <w:marRight w:val="0"/>
              <w:marTop w:val="0"/>
              <w:marBottom w:val="0"/>
              <w:divBdr>
                <w:top w:val="none" w:sz="0" w:space="0" w:color="auto"/>
                <w:left w:val="none" w:sz="0" w:space="0" w:color="auto"/>
                <w:bottom w:val="none" w:sz="0" w:space="0" w:color="auto"/>
                <w:right w:val="none" w:sz="0" w:space="0" w:color="auto"/>
              </w:divBdr>
            </w:div>
            <w:div w:id="833060252">
              <w:marLeft w:val="0"/>
              <w:marRight w:val="0"/>
              <w:marTop w:val="0"/>
              <w:marBottom w:val="0"/>
              <w:divBdr>
                <w:top w:val="none" w:sz="0" w:space="0" w:color="auto"/>
                <w:left w:val="none" w:sz="0" w:space="0" w:color="auto"/>
                <w:bottom w:val="none" w:sz="0" w:space="0" w:color="auto"/>
                <w:right w:val="none" w:sz="0" w:space="0" w:color="auto"/>
              </w:divBdr>
            </w:div>
            <w:div w:id="848300088">
              <w:marLeft w:val="0"/>
              <w:marRight w:val="0"/>
              <w:marTop w:val="0"/>
              <w:marBottom w:val="0"/>
              <w:divBdr>
                <w:top w:val="none" w:sz="0" w:space="0" w:color="auto"/>
                <w:left w:val="none" w:sz="0" w:space="0" w:color="auto"/>
                <w:bottom w:val="none" w:sz="0" w:space="0" w:color="auto"/>
                <w:right w:val="none" w:sz="0" w:space="0" w:color="auto"/>
              </w:divBdr>
            </w:div>
            <w:div w:id="965233399">
              <w:marLeft w:val="0"/>
              <w:marRight w:val="0"/>
              <w:marTop w:val="0"/>
              <w:marBottom w:val="0"/>
              <w:divBdr>
                <w:top w:val="none" w:sz="0" w:space="0" w:color="auto"/>
                <w:left w:val="none" w:sz="0" w:space="0" w:color="auto"/>
                <w:bottom w:val="none" w:sz="0" w:space="0" w:color="auto"/>
                <w:right w:val="none" w:sz="0" w:space="0" w:color="auto"/>
              </w:divBdr>
            </w:div>
            <w:div w:id="1178933483">
              <w:marLeft w:val="0"/>
              <w:marRight w:val="0"/>
              <w:marTop w:val="0"/>
              <w:marBottom w:val="0"/>
              <w:divBdr>
                <w:top w:val="none" w:sz="0" w:space="0" w:color="auto"/>
                <w:left w:val="none" w:sz="0" w:space="0" w:color="auto"/>
                <w:bottom w:val="none" w:sz="0" w:space="0" w:color="auto"/>
                <w:right w:val="none" w:sz="0" w:space="0" w:color="auto"/>
              </w:divBdr>
            </w:div>
            <w:div w:id="1395276833">
              <w:marLeft w:val="0"/>
              <w:marRight w:val="0"/>
              <w:marTop w:val="0"/>
              <w:marBottom w:val="0"/>
              <w:divBdr>
                <w:top w:val="none" w:sz="0" w:space="0" w:color="auto"/>
                <w:left w:val="none" w:sz="0" w:space="0" w:color="auto"/>
                <w:bottom w:val="none" w:sz="0" w:space="0" w:color="auto"/>
                <w:right w:val="none" w:sz="0" w:space="0" w:color="auto"/>
              </w:divBdr>
            </w:div>
            <w:div w:id="1648783856">
              <w:marLeft w:val="0"/>
              <w:marRight w:val="0"/>
              <w:marTop w:val="0"/>
              <w:marBottom w:val="0"/>
              <w:divBdr>
                <w:top w:val="none" w:sz="0" w:space="0" w:color="auto"/>
                <w:left w:val="none" w:sz="0" w:space="0" w:color="auto"/>
                <w:bottom w:val="none" w:sz="0" w:space="0" w:color="auto"/>
                <w:right w:val="none" w:sz="0" w:space="0" w:color="auto"/>
              </w:divBdr>
            </w:div>
            <w:div w:id="1760253733">
              <w:marLeft w:val="0"/>
              <w:marRight w:val="0"/>
              <w:marTop w:val="0"/>
              <w:marBottom w:val="0"/>
              <w:divBdr>
                <w:top w:val="none" w:sz="0" w:space="0" w:color="auto"/>
                <w:left w:val="none" w:sz="0" w:space="0" w:color="auto"/>
                <w:bottom w:val="none" w:sz="0" w:space="0" w:color="auto"/>
                <w:right w:val="none" w:sz="0" w:space="0" w:color="auto"/>
              </w:divBdr>
            </w:div>
            <w:div w:id="1764187404">
              <w:marLeft w:val="0"/>
              <w:marRight w:val="0"/>
              <w:marTop w:val="0"/>
              <w:marBottom w:val="0"/>
              <w:divBdr>
                <w:top w:val="none" w:sz="0" w:space="0" w:color="auto"/>
                <w:left w:val="none" w:sz="0" w:space="0" w:color="auto"/>
                <w:bottom w:val="none" w:sz="0" w:space="0" w:color="auto"/>
                <w:right w:val="none" w:sz="0" w:space="0" w:color="auto"/>
              </w:divBdr>
            </w:div>
            <w:div w:id="1833184200">
              <w:marLeft w:val="0"/>
              <w:marRight w:val="0"/>
              <w:marTop w:val="0"/>
              <w:marBottom w:val="0"/>
              <w:divBdr>
                <w:top w:val="none" w:sz="0" w:space="0" w:color="auto"/>
                <w:left w:val="none" w:sz="0" w:space="0" w:color="auto"/>
                <w:bottom w:val="none" w:sz="0" w:space="0" w:color="auto"/>
                <w:right w:val="none" w:sz="0" w:space="0" w:color="auto"/>
              </w:divBdr>
            </w:div>
            <w:div w:id="207088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479648">
      <w:bodyDiv w:val="1"/>
      <w:marLeft w:val="0"/>
      <w:marRight w:val="0"/>
      <w:marTop w:val="0"/>
      <w:marBottom w:val="0"/>
      <w:divBdr>
        <w:top w:val="none" w:sz="0" w:space="0" w:color="auto"/>
        <w:left w:val="none" w:sz="0" w:space="0" w:color="auto"/>
        <w:bottom w:val="none" w:sz="0" w:space="0" w:color="auto"/>
        <w:right w:val="none" w:sz="0" w:space="0" w:color="auto"/>
      </w:divBdr>
    </w:div>
    <w:div w:id="1960715981">
      <w:bodyDiv w:val="1"/>
      <w:marLeft w:val="0"/>
      <w:marRight w:val="0"/>
      <w:marTop w:val="0"/>
      <w:marBottom w:val="0"/>
      <w:divBdr>
        <w:top w:val="none" w:sz="0" w:space="0" w:color="auto"/>
        <w:left w:val="none" w:sz="0" w:space="0" w:color="auto"/>
        <w:bottom w:val="none" w:sz="0" w:space="0" w:color="auto"/>
        <w:right w:val="none" w:sz="0" w:space="0" w:color="auto"/>
      </w:divBdr>
    </w:div>
    <w:div w:id="1969579357">
      <w:bodyDiv w:val="1"/>
      <w:marLeft w:val="0"/>
      <w:marRight w:val="0"/>
      <w:marTop w:val="0"/>
      <w:marBottom w:val="0"/>
      <w:divBdr>
        <w:top w:val="none" w:sz="0" w:space="0" w:color="auto"/>
        <w:left w:val="none" w:sz="0" w:space="0" w:color="auto"/>
        <w:bottom w:val="none" w:sz="0" w:space="0" w:color="auto"/>
        <w:right w:val="none" w:sz="0" w:space="0" w:color="auto"/>
      </w:divBdr>
    </w:div>
    <w:div w:id="2015066768">
      <w:bodyDiv w:val="1"/>
      <w:marLeft w:val="0"/>
      <w:marRight w:val="0"/>
      <w:marTop w:val="0"/>
      <w:marBottom w:val="0"/>
      <w:divBdr>
        <w:top w:val="none" w:sz="0" w:space="0" w:color="auto"/>
        <w:left w:val="none" w:sz="0" w:space="0" w:color="auto"/>
        <w:bottom w:val="none" w:sz="0" w:space="0" w:color="auto"/>
        <w:right w:val="none" w:sz="0" w:space="0" w:color="auto"/>
      </w:divBdr>
      <w:divsChild>
        <w:div w:id="19935598">
          <w:marLeft w:val="0"/>
          <w:marRight w:val="0"/>
          <w:marTop w:val="0"/>
          <w:marBottom w:val="0"/>
          <w:divBdr>
            <w:top w:val="none" w:sz="0" w:space="0" w:color="auto"/>
            <w:left w:val="none" w:sz="0" w:space="0" w:color="auto"/>
            <w:bottom w:val="none" w:sz="0" w:space="0" w:color="auto"/>
            <w:right w:val="none" w:sz="0" w:space="0" w:color="auto"/>
          </w:divBdr>
        </w:div>
        <w:div w:id="699935894">
          <w:marLeft w:val="0"/>
          <w:marRight w:val="0"/>
          <w:marTop w:val="0"/>
          <w:marBottom w:val="0"/>
          <w:divBdr>
            <w:top w:val="none" w:sz="0" w:space="0" w:color="auto"/>
            <w:left w:val="none" w:sz="0" w:space="0" w:color="auto"/>
            <w:bottom w:val="none" w:sz="0" w:space="0" w:color="auto"/>
            <w:right w:val="none" w:sz="0" w:space="0" w:color="auto"/>
          </w:divBdr>
        </w:div>
        <w:div w:id="1010371618">
          <w:marLeft w:val="0"/>
          <w:marRight w:val="0"/>
          <w:marTop w:val="0"/>
          <w:marBottom w:val="0"/>
          <w:divBdr>
            <w:top w:val="none" w:sz="0" w:space="0" w:color="auto"/>
            <w:left w:val="none" w:sz="0" w:space="0" w:color="auto"/>
            <w:bottom w:val="none" w:sz="0" w:space="0" w:color="auto"/>
            <w:right w:val="none" w:sz="0" w:space="0" w:color="auto"/>
          </w:divBdr>
        </w:div>
        <w:div w:id="1637566557">
          <w:marLeft w:val="0"/>
          <w:marRight w:val="0"/>
          <w:marTop w:val="0"/>
          <w:marBottom w:val="0"/>
          <w:divBdr>
            <w:top w:val="none" w:sz="0" w:space="0" w:color="auto"/>
            <w:left w:val="none" w:sz="0" w:space="0" w:color="auto"/>
            <w:bottom w:val="none" w:sz="0" w:space="0" w:color="auto"/>
            <w:right w:val="none" w:sz="0" w:space="0" w:color="auto"/>
          </w:divBdr>
        </w:div>
        <w:div w:id="1927153848">
          <w:marLeft w:val="0"/>
          <w:marRight w:val="0"/>
          <w:marTop w:val="0"/>
          <w:marBottom w:val="0"/>
          <w:divBdr>
            <w:top w:val="none" w:sz="0" w:space="0" w:color="auto"/>
            <w:left w:val="none" w:sz="0" w:space="0" w:color="auto"/>
            <w:bottom w:val="none" w:sz="0" w:space="0" w:color="auto"/>
            <w:right w:val="none" w:sz="0" w:space="0" w:color="auto"/>
          </w:divBdr>
        </w:div>
        <w:div w:id="1952201977">
          <w:marLeft w:val="0"/>
          <w:marRight w:val="0"/>
          <w:marTop w:val="0"/>
          <w:marBottom w:val="0"/>
          <w:divBdr>
            <w:top w:val="none" w:sz="0" w:space="0" w:color="auto"/>
            <w:left w:val="none" w:sz="0" w:space="0" w:color="auto"/>
            <w:bottom w:val="none" w:sz="0" w:space="0" w:color="auto"/>
            <w:right w:val="none" w:sz="0" w:space="0" w:color="auto"/>
          </w:divBdr>
        </w:div>
        <w:div w:id="2001929393">
          <w:marLeft w:val="0"/>
          <w:marRight w:val="0"/>
          <w:marTop w:val="0"/>
          <w:marBottom w:val="0"/>
          <w:divBdr>
            <w:top w:val="none" w:sz="0" w:space="0" w:color="auto"/>
            <w:left w:val="none" w:sz="0" w:space="0" w:color="auto"/>
            <w:bottom w:val="none" w:sz="0" w:space="0" w:color="auto"/>
            <w:right w:val="none" w:sz="0" w:space="0" w:color="auto"/>
          </w:divBdr>
        </w:div>
      </w:divsChild>
    </w:div>
    <w:div w:id="2060590223">
      <w:bodyDiv w:val="1"/>
      <w:marLeft w:val="0"/>
      <w:marRight w:val="0"/>
      <w:marTop w:val="0"/>
      <w:marBottom w:val="0"/>
      <w:divBdr>
        <w:top w:val="none" w:sz="0" w:space="0" w:color="auto"/>
        <w:left w:val="none" w:sz="0" w:space="0" w:color="auto"/>
        <w:bottom w:val="none" w:sz="0" w:space="0" w:color="auto"/>
        <w:right w:val="none" w:sz="0" w:space="0" w:color="auto"/>
      </w:divBdr>
    </w:div>
    <w:div w:id="2063090361">
      <w:bodyDiv w:val="1"/>
      <w:marLeft w:val="0"/>
      <w:marRight w:val="0"/>
      <w:marTop w:val="0"/>
      <w:marBottom w:val="0"/>
      <w:divBdr>
        <w:top w:val="none" w:sz="0" w:space="0" w:color="auto"/>
        <w:left w:val="none" w:sz="0" w:space="0" w:color="auto"/>
        <w:bottom w:val="none" w:sz="0" w:space="0" w:color="auto"/>
        <w:right w:val="none" w:sz="0" w:space="0" w:color="auto"/>
      </w:divBdr>
      <w:divsChild>
        <w:div w:id="1229269795">
          <w:marLeft w:val="0"/>
          <w:marRight w:val="0"/>
          <w:marTop w:val="0"/>
          <w:marBottom w:val="0"/>
          <w:divBdr>
            <w:top w:val="none" w:sz="0" w:space="0" w:color="auto"/>
            <w:left w:val="none" w:sz="0" w:space="0" w:color="auto"/>
            <w:bottom w:val="none" w:sz="0" w:space="0" w:color="auto"/>
            <w:right w:val="none" w:sz="0" w:space="0" w:color="auto"/>
          </w:divBdr>
        </w:div>
        <w:div w:id="1605190100">
          <w:marLeft w:val="0"/>
          <w:marRight w:val="0"/>
          <w:marTop w:val="0"/>
          <w:marBottom w:val="0"/>
          <w:divBdr>
            <w:top w:val="none" w:sz="0" w:space="0" w:color="auto"/>
            <w:left w:val="none" w:sz="0" w:space="0" w:color="auto"/>
            <w:bottom w:val="none" w:sz="0" w:space="0" w:color="auto"/>
            <w:right w:val="none" w:sz="0" w:space="0" w:color="auto"/>
          </w:divBdr>
        </w:div>
        <w:div w:id="1810703351">
          <w:marLeft w:val="0"/>
          <w:marRight w:val="0"/>
          <w:marTop w:val="0"/>
          <w:marBottom w:val="0"/>
          <w:divBdr>
            <w:top w:val="none" w:sz="0" w:space="0" w:color="auto"/>
            <w:left w:val="none" w:sz="0" w:space="0" w:color="auto"/>
            <w:bottom w:val="none" w:sz="0" w:space="0" w:color="auto"/>
            <w:right w:val="none" w:sz="0" w:space="0" w:color="auto"/>
          </w:divBdr>
        </w:div>
      </w:divsChild>
    </w:div>
    <w:div w:id="2064598308">
      <w:bodyDiv w:val="1"/>
      <w:marLeft w:val="0"/>
      <w:marRight w:val="0"/>
      <w:marTop w:val="0"/>
      <w:marBottom w:val="0"/>
      <w:divBdr>
        <w:top w:val="none" w:sz="0" w:space="0" w:color="auto"/>
        <w:left w:val="none" w:sz="0" w:space="0" w:color="auto"/>
        <w:bottom w:val="none" w:sz="0" w:space="0" w:color="auto"/>
        <w:right w:val="none" w:sz="0" w:space="0" w:color="auto"/>
      </w:divBdr>
      <w:divsChild>
        <w:div w:id="2000038244">
          <w:marLeft w:val="0"/>
          <w:marRight w:val="0"/>
          <w:marTop w:val="0"/>
          <w:marBottom w:val="0"/>
          <w:divBdr>
            <w:top w:val="none" w:sz="0" w:space="0" w:color="auto"/>
            <w:left w:val="none" w:sz="0" w:space="0" w:color="auto"/>
            <w:bottom w:val="none" w:sz="0" w:space="0" w:color="auto"/>
            <w:right w:val="none" w:sz="0" w:space="0" w:color="auto"/>
          </w:divBdr>
          <w:divsChild>
            <w:div w:id="164111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643496">
      <w:bodyDiv w:val="1"/>
      <w:marLeft w:val="0"/>
      <w:marRight w:val="0"/>
      <w:marTop w:val="0"/>
      <w:marBottom w:val="0"/>
      <w:divBdr>
        <w:top w:val="none" w:sz="0" w:space="0" w:color="auto"/>
        <w:left w:val="none" w:sz="0" w:space="0" w:color="auto"/>
        <w:bottom w:val="none" w:sz="0" w:space="0" w:color="auto"/>
        <w:right w:val="none" w:sz="0" w:space="0" w:color="auto"/>
      </w:divBdr>
    </w:div>
    <w:div w:id="2096854251">
      <w:bodyDiv w:val="1"/>
      <w:marLeft w:val="0"/>
      <w:marRight w:val="0"/>
      <w:marTop w:val="0"/>
      <w:marBottom w:val="0"/>
      <w:divBdr>
        <w:top w:val="none" w:sz="0" w:space="0" w:color="auto"/>
        <w:left w:val="none" w:sz="0" w:space="0" w:color="auto"/>
        <w:bottom w:val="none" w:sz="0" w:space="0" w:color="auto"/>
        <w:right w:val="none" w:sz="0" w:space="0" w:color="auto"/>
      </w:divBdr>
    </w:div>
    <w:div w:id="2098936890">
      <w:bodyDiv w:val="1"/>
      <w:marLeft w:val="0"/>
      <w:marRight w:val="0"/>
      <w:marTop w:val="0"/>
      <w:marBottom w:val="0"/>
      <w:divBdr>
        <w:top w:val="none" w:sz="0" w:space="0" w:color="auto"/>
        <w:left w:val="none" w:sz="0" w:space="0" w:color="auto"/>
        <w:bottom w:val="none" w:sz="0" w:space="0" w:color="auto"/>
        <w:right w:val="none" w:sz="0" w:space="0" w:color="auto"/>
      </w:divBdr>
      <w:divsChild>
        <w:div w:id="797378472">
          <w:marLeft w:val="0"/>
          <w:marRight w:val="0"/>
          <w:marTop w:val="0"/>
          <w:marBottom w:val="0"/>
          <w:divBdr>
            <w:top w:val="none" w:sz="0" w:space="0" w:color="auto"/>
            <w:left w:val="none" w:sz="0" w:space="0" w:color="auto"/>
            <w:bottom w:val="none" w:sz="0" w:space="0" w:color="auto"/>
            <w:right w:val="none" w:sz="0" w:space="0" w:color="auto"/>
          </w:divBdr>
        </w:div>
        <w:div w:id="1221749697">
          <w:marLeft w:val="0"/>
          <w:marRight w:val="0"/>
          <w:marTop w:val="0"/>
          <w:marBottom w:val="0"/>
          <w:divBdr>
            <w:top w:val="none" w:sz="0" w:space="0" w:color="auto"/>
            <w:left w:val="none" w:sz="0" w:space="0" w:color="auto"/>
            <w:bottom w:val="none" w:sz="0" w:space="0" w:color="auto"/>
            <w:right w:val="none" w:sz="0" w:space="0" w:color="auto"/>
          </w:divBdr>
        </w:div>
        <w:div w:id="1793983101">
          <w:marLeft w:val="0"/>
          <w:marRight w:val="0"/>
          <w:marTop w:val="0"/>
          <w:marBottom w:val="0"/>
          <w:divBdr>
            <w:top w:val="none" w:sz="0" w:space="0" w:color="auto"/>
            <w:left w:val="none" w:sz="0" w:space="0" w:color="auto"/>
            <w:bottom w:val="none" w:sz="0" w:space="0" w:color="auto"/>
            <w:right w:val="none" w:sz="0" w:space="0" w:color="auto"/>
          </w:divBdr>
        </w:div>
      </w:divsChild>
    </w:div>
    <w:div w:id="2141415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comments" Target="comments.xml" Id="rId13" /><Relationship Type="http://schemas.openxmlformats.org/officeDocument/2006/relationships/image" Target="media/image4.png" Id="rId18" /><Relationship Type="http://schemas.openxmlformats.org/officeDocument/2006/relationships/image" Target="media/image12.png" Id="rId26" /><Relationship Type="http://schemas.openxmlformats.org/officeDocument/2006/relationships/customXml" Target="../customXml/item3.xml" Id="rId3" /><Relationship Type="http://schemas.openxmlformats.org/officeDocument/2006/relationships/image" Target="media/image7.png" Id="rId21" /><Relationship Type="http://schemas.microsoft.com/office/2019/05/relationships/documenttasks" Target="documenttasks/documenttasks1.xml" Id="rId34"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3.png" Id="rId17" /><Relationship Type="http://schemas.openxmlformats.org/officeDocument/2006/relationships/image" Target="media/image11.png" Id="rId25" /><Relationship Type="http://schemas.openxmlformats.org/officeDocument/2006/relationships/theme" Target="theme/theme1.xml" Id="rId33" /><Relationship Type="http://schemas.openxmlformats.org/officeDocument/2006/relationships/customXml" Target="../customXml/item2.xml" Id="rId2" /><Relationship Type="http://schemas.microsoft.com/office/2018/08/relationships/commentsExtensible" Target="commentsExtensible.xml" Id="rId16" /><Relationship Type="http://schemas.openxmlformats.org/officeDocument/2006/relationships/image" Target="media/image6.png" Id="rId20" /><Relationship Type="http://schemas.openxmlformats.org/officeDocument/2006/relationships/header" Target="header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0.png" Id="rId24" /><Relationship Type="http://schemas.microsoft.com/office/2011/relationships/people" Target="people.xml" Id="rId32" /><Relationship Type="http://schemas.openxmlformats.org/officeDocument/2006/relationships/numbering" Target="numbering.xml" Id="rId5" /><Relationship Type="http://schemas.microsoft.com/office/2016/09/relationships/commentsIds" Target="commentsIds.xml" Id="rId15" /><Relationship Type="http://schemas.openxmlformats.org/officeDocument/2006/relationships/image" Target="media/image9.png" Id="rId23" /><Relationship Type="http://schemas.openxmlformats.org/officeDocument/2006/relationships/image" Target="media/image14.png" Id="rId28" /><Relationship Type="http://schemas.openxmlformats.org/officeDocument/2006/relationships/endnotes" Target="endnotes.xml" Id="rId10" /><Relationship Type="http://schemas.openxmlformats.org/officeDocument/2006/relationships/image" Target="media/image5.png" Id="rId19" /><Relationship Type="http://schemas.openxmlformats.org/officeDocument/2006/relationships/fontTable" Target="fontTable.xml" Id="rId31" /><Relationship Type="http://schemas.openxmlformats.org/officeDocument/2006/relationships/customXml" Target="../customXml/item4.xml" Id="rId4" /><Relationship Type="http://schemas.openxmlformats.org/officeDocument/2006/relationships/footnotes" Target="footnotes.xml" Id="rId9" /><Relationship Type="http://schemas.microsoft.com/office/2011/relationships/commentsExtended" Target="commentsExtended.xml" Id="rId14" /><Relationship Type="http://schemas.openxmlformats.org/officeDocument/2006/relationships/image" Target="media/image8.png" Id="rId22" /><Relationship Type="http://schemas.openxmlformats.org/officeDocument/2006/relationships/image" Target="media/image13.png" Id="rId27" /><Relationship Type="http://schemas.openxmlformats.org/officeDocument/2006/relationships/footer" Target="footer1.xml" Id="rId30" /><Relationship Type="http://schemas.microsoft.com/office/2020/10/relationships/intelligence" Target="intelligence2.xml" Id="rId35" /><Relationship Type="http://schemas.openxmlformats.org/officeDocument/2006/relationships/webSettings" Target="webSettings.xml" Id="rId8" /><Relationship Type="http://schemas.openxmlformats.org/officeDocument/2006/relationships/image" Target="/media/image10.png" Id="rId1444873628" /></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documenttasks/documenttasks1.xml><?xml version="1.0" encoding="utf-8"?>
<t:Tasks xmlns:t="http://schemas.microsoft.com/office/tasks/2019/documenttasks" xmlns:oel="http://schemas.microsoft.com/office/2019/extlst">
  <t:Task id="{3C8AE80A-EE7D-422D-B0F6-C357209267C6}">
    <t:Anchor>
      <t:Comment id="59545562"/>
    </t:Anchor>
    <t:History>
      <t:Event id="{90BFB41A-A553-4004-B576-441BB49C1B84}" time="2025-12-11T14:56:20.477Z">
        <t:Attribution userId="S::cristina.gomez@strategy.com.co::b5bb6bb6-e27a-4beb-91f1-5fe16692cfeb" userProvider="AD" userName="Cristina Gomez"/>
        <t:Anchor>
          <t:Comment id="59545562"/>
        </t:Anchor>
        <t:Create/>
      </t:Event>
      <t:Event id="{CA8D7AF2-6488-4519-8F39-46B2C96A79AA}" time="2025-12-11T14:56:20.477Z">
        <t:Attribution userId="S::cristina.gomez@strategy.com.co::b5bb6bb6-e27a-4beb-91f1-5fe16692cfeb" userProvider="AD" userName="Cristina Gomez"/>
        <t:Anchor>
          <t:Comment id="59545562"/>
        </t:Anchor>
        <t:Assign userId="S::practicante@strategy.com.co::e1bffd5b-8391-401e-a421-3abde95321d6" userProvider="AD" userName="Practicante"/>
      </t:Event>
      <t:Event id="{B7F61A6D-2CF3-4DBF-91BF-B5D601A4A752}" time="2025-12-11T14:56:20.477Z">
        <t:Attribution userId="S::cristina.gomez@strategy.com.co::b5bb6bb6-e27a-4beb-91f1-5fe16692cfeb" userProvider="AD" userName="Cristina Gomez"/>
        <t:Anchor>
          <t:Comment id="59545562"/>
        </t:Anchor>
        <t:SetTitle title="Ajustar acorde el nivel de madurez en temas de gestión de riesgos/ @Practicante Explicar muy bien la tolerancia, apetito y capacidad del riesgos"/>
      </t:Event>
    </t:History>
  </t:Task>
  <t:Task id="{602F6F7F-A123-42C0-8BD1-8CB744376931}">
    <t:Anchor>
      <t:Comment id="1489177718"/>
    </t:Anchor>
    <t:History>
      <t:Event id="{5A6BF1CC-6BEE-4883-AE48-5B211D04FE1E}" time="2026-03-02T15:10:25.02Z">
        <t:Attribution userId="S::cristina.gomez@strategy.com.co::b5bb6bb6-e27a-4beb-91f1-5fe16692cfeb" userProvider="AD" userName="Cristina Gomez"/>
        <t:Anchor>
          <t:Comment id="1489177718"/>
        </t:Anchor>
        <t:Create/>
      </t:Event>
      <t:Event id="{5853D164-DFAB-400C-A713-4A8D58DED3DB}" time="2026-03-02T15:10:25.02Z">
        <t:Attribution userId="S::cristina.gomez@strategy.com.co::b5bb6bb6-e27a-4beb-91f1-5fe16692cfeb" userProvider="AD" userName="Cristina Gomez"/>
        <t:Anchor>
          <t:Comment id="1489177718"/>
        </t:Anchor>
        <t:Assign userId="S::practicante@strategy.com.co::e1bffd5b-8391-401e-a421-3abde95321d6" userProvider="AD" userName="Practicante"/>
      </t:Event>
      <t:Event id="{F1F41926-1F01-4525-ACD7-D7BE129B5223}" time="2026-03-02T15:10:25.02Z">
        <t:Attribution userId="S::cristina.gomez@strategy.com.co::b5bb6bb6-e27a-4beb-91f1-5fe16692cfeb" userProvider="AD" userName="Cristina Gomez"/>
        <t:Anchor>
          <t:Comment id="1489177718"/>
        </t:Anchor>
        <t:SetTitle title="Qué es visión E2E? La idea es guiarte y adaptarlo al contexto de Strategy @Practicante "/>
      </t:Event>
      <t:Event id="{AAF605E1-A25C-2E4E-ACBE-A73C6F7ADE51}" time="2026-03-04T16:34:53.221Z">
        <t:Attribution userId="S::practicante@strategy.com.co::e1bffd5b-8391-401e-a421-3abde95321d6" userProvider="AD" userName="Practicante"/>
        <t:Progress percentComplete="100"/>
      </t:Event>
    </t:History>
  </t:Task>
  <t:Task id="{E00A5F00-DBE6-4968-8C7C-2152664F8D5F}">
    <t:Anchor>
      <t:Comment id="1175898306"/>
    </t:Anchor>
    <t:History>
      <t:Event id="{0E6EF7A6-2158-40AA-B80A-7D542B22C8B1}" time="2026-03-02T16:14:55.836Z">
        <t:Attribution userId="S::cristina.gomez@strategy.com.co::b5bb6bb6-e27a-4beb-91f1-5fe16692cfeb" userProvider="AD" userName="Cristina Gomez"/>
        <t:Anchor>
          <t:Comment id="1175898306"/>
        </t:Anchor>
        <t:Create/>
      </t:Event>
      <t:Event id="{67CF03D2-1516-4356-A2E0-018A47D6AA49}" time="2026-03-02T16:14:55.836Z">
        <t:Attribution userId="S::cristina.gomez@strategy.com.co::b5bb6bb6-e27a-4beb-91f1-5fe16692cfeb" userProvider="AD" userName="Cristina Gomez"/>
        <t:Anchor>
          <t:Comment id="1175898306"/>
        </t:Anchor>
        <t:Assign userId="S::practicante@strategy.com.co::e1bffd5b-8391-401e-a421-3abde95321d6" userProvider="AD" userName="Practicante"/>
      </t:Event>
      <t:Event id="{1AF8D7B8-3ACD-4DDA-9004-1EF5203D8190}" time="2026-03-02T16:14:55.836Z">
        <t:Attribution userId="S::cristina.gomez@strategy.com.co::b5bb6bb6-e27a-4beb-91f1-5fe16692cfeb" userProvider="AD" userName="Cristina Gomez"/>
        <t:Anchor>
          <t:Comment id="1175898306"/>
        </t:Anchor>
        <t:SetTitle title="Nosotros no vamos a tener un sistema integral @Practicante "/>
      </t:Event>
      <t:Event id="{67624953-CD0A-814F-A916-5631903B81C5}" time="2026-03-04T16:37:17.397Z">
        <t:Attribution userId="S::practicante@strategy.com.co::e1bffd5b-8391-401e-a421-3abde95321d6" userProvider="AD" userName="Practicante"/>
        <t:Progress percentComplete="100"/>
      </t:Event>
    </t:History>
  </t:Task>
  <t:Task id="{6FB2D9DB-2C2B-407E-A385-EB6AFF64555C}">
    <t:Anchor>
      <t:Comment id="466876881"/>
    </t:Anchor>
    <t:History>
      <t:Event id="{9CD01998-F0E3-406F-A7DB-97D495D166C2}" time="2026-03-02T20:23:34.781Z">
        <t:Attribution userId="S::cristina.gomez@strategy.com.co::b5bb6bb6-e27a-4beb-91f1-5fe16692cfeb" userProvider="AD" userName="Cristina Gomez"/>
        <t:Anchor>
          <t:Comment id="466876881"/>
        </t:Anchor>
        <t:Create/>
      </t:Event>
      <t:Event id="{F3637AA4-441A-46ED-A1AE-EA7C1A16B0CE}" time="2026-03-02T20:23:34.781Z">
        <t:Attribution userId="S::cristina.gomez@strategy.com.co::b5bb6bb6-e27a-4beb-91f1-5fe16692cfeb" userProvider="AD" userName="Cristina Gomez"/>
        <t:Anchor>
          <t:Comment id="466876881"/>
        </t:Anchor>
        <t:Assign userId="S::practicante@strategy.com.co::e1bffd5b-8391-401e-a421-3abde95321d6" userProvider="AD" userName="Practicante"/>
      </t:Event>
      <t:Event id="{68FAF9B3-72AE-4BDA-95DE-CF754FA8B08B}" time="2026-03-02T20:23:34.781Z">
        <t:Attribution userId="S::cristina.gomez@strategy.com.co::b5bb6bb6-e27a-4beb-91f1-5fe16692cfeb" userProvider="AD" userName="Cristina Gomez"/>
        <t:Anchor>
          <t:Comment id="466876881"/>
        </t:Anchor>
        <t:SetTitle title="Corregir donde diga Sistema de administración de gestión de riesgos SAR por “Marco de gestión de riesgos” @Practicante "/>
      </t:Event>
      <t:Event id="{CA3F6D33-D710-B349-9748-1106DFA7DE89}" time="2026-03-04T16:39:03.484Z">
        <t:Attribution userId="S::practicante@strategy.com.co::e1bffd5b-8391-401e-a421-3abde95321d6" userProvider="AD" userName="Practicante"/>
        <t:Progress percentComplete="100"/>
      </t:Event>
    </t:History>
  </t:Task>
  <t:Task id="{426846DA-D6DA-44DE-BA8F-A6D91ED5C094}">
    <t:Anchor>
      <t:Comment id="1664372237"/>
    </t:Anchor>
    <t:History>
      <t:Event id="{857D1EEC-2886-4698-AE5A-E2AA21219FDD}" time="2025-12-11T14:46:13.805Z">
        <t:Attribution userId="S::cristina.gomez@strategy.com.co::b5bb6bb6-e27a-4beb-91f1-5fe16692cfeb" userProvider="AD" userName="Cristina Gomez"/>
        <t:Anchor>
          <t:Comment id="1664372237"/>
        </t:Anchor>
        <t:Create/>
      </t:Event>
      <t:Event id="{1BD8829A-4D9E-42B2-954D-982E1D3245A9}" time="2025-12-11T14:46:13.805Z">
        <t:Attribution userId="S::cristina.gomez@strategy.com.co::b5bb6bb6-e27a-4beb-91f1-5fe16692cfeb" userProvider="AD" userName="Cristina Gomez"/>
        <t:Anchor>
          <t:Comment id="1664372237"/>
        </t:Anchor>
        <t:Assign userId="S::practicante@strategy.com.co::e1bffd5b-8391-401e-a421-3abde95321d6" userProvider="AD" userName="Practicante"/>
      </t:Event>
      <t:Event id="{6E431A77-35F7-4410-97EB-79AB4FE9FE16}" time="2025-12-11T14:46:13.805Z">
        <t:Attribution userId="S::cristina.gomez@strategy.com.co::b5bb6bb6-e27a-4beb-91f1-5fe16692cfeb" userProvider="AD" userName="Cristina Gomez"/>
        <t:Anchor>
          <t:Comment id="1664372237"/>
        </t:Anchor>
        <t:SetTitle title="Describir las señales de riesgos porqué la identificación está en las etapas posteriores @Practicante "/>
      </t:Event>
      <t:Event id="{6EF24681-A26F-4BDB-8991-2F98A2C0AB35}" time="2026-02-13T16:04:30.303Z">
        <t:Attribution userId="S::practicante@strategy.com.co::e1bffd5b-8391-401e-a421-3abde95321d6" userProvider="AD" userName="Practicante"/>
        <t:Progress percentComplete="100"/>
      </t:Event>
    </t:History>
  </t:Task>
  <t:Task id="{6FCACBE4-EAAE-4DE7-AFC1-4961ED9A31B0}">
    <t:Anchor>
      <t:Comment id="875557147"/>
    </t:Anchor>
    <t:History>
      <t:Event id="{E4C21D1A-C954-4827-872B-B3D1F3AC88D4}" time="2026-03-02T20:51:26.735Z">
        <t:Attribution userId="S::cristina.gomez@strategy.com.co::b5bb6bb6-e27a-4beb-91f1-5fe16692cfeb" userProvider="AD" userName="Cristina Gomez"/>
        <t:Anchor>
          <t:Comment id="875557147"/>
        </t:Anchor>
        <t:Create/>
      </t:Event>
      <t:Event id="{09398BDF-51FC-4F96-AB14-C923BFA12D41}" time="2026-03-02T20:51:26.735Z">
        <t:Attribution userId="S::cristina.gomez@strategy.com.co::b5bb6bb6-e27a-4beb-91f1-5fe16692cfeb" userProvider="AD" userName="Cristina Gomez"/>
        <t:Anchor>
          <t:Comment id="875557147"/>
        </t:Anchor>
        <t:Assign userId="S::practicante@strategy.com.co::e1bffd5b-8391-401e-a421-3abde95321d6" userProvider="AD" userName="Practicante"/>
      </t:Event>
      <t:Event id="{E40AC8D5-D90E-4E8D-BEEC-F7A5C9937F7E}" time="2026-03-02T20:51:26.735Z">
        <t:Attribution userId="S::cristina.gomez@strategy.com.co::b5bb6bb6-e27a-4beb-91f1-5fe16692cfeb" userProvider="AD" userName="Cristina Gomez"/>
        <t:Anchor>
          <t:Comment id="875557147"/>
        </t:Anchor>
        <t:SetTitle title="@Practicante Revisa por favor donde hablas de 4 zonas bajo/moderado/alto/extremo dado que nuestra matriz es 3*3 nuestra zonas de alarp (Aceptable, tolerable e inaceptable…(Matriz de riesgos y proyectos)"/>
      </t:Event>
      <t:Event id="{32571267-4EC4-B54C-8B3A-7021DA467293}" time="2026-03-04T16:51:23.084Z">
        <t:Attribution userId="S::practicante@strategy.com.co::e1bffd5b-8391-401e-a421-3abde95321d6" userProvider="AD" userName="Practicante"/>
        <t:Progress percentComplete="100"/>
      </t:Event>
    </t:History>
  </t:Task>
  <t:Task id="{8017EC5F-3456-4AFA-863F-BA5368F220EB}">
    <t:Anchor>
      <t:Comment id="370406613"/>
    </t:Anchor>
    <t:History>
      <t:Event id="{45B6DAE3-D4EB-485A-9992-3030F19A6304}" time="2026-03-02T13:27:38.878Z">
        <t:Attribution userId="S::cristina.gomez@strategy.com.co::b5bb6bb6-e27a-4beb-91f1-5fe16692cfeb" userProvider="AD" userName="Cristina Gomez"/>
        <t:Anchor>
          <t:Comment id="370406613"/>
        </t:Anchor>
        <t:Create/>
      </t:Event>
      <t:Event id="{C30AEED8-C38C-4686-B88B-F54E227C9563}" time="2026-03-02T13:27:38.878Z">
        <t:Attribution userId="S::cristina.gomez@strategy.com.co::b5bb6bb6-e27a-4beb-91f1-5fe16692cfeb" userProvider="AD" userName="Cristina Gomez"/>
        <t:Anchor>
          <t:Comment id="370406613"/>
        </t:Anchor>
        <t:Assign userId="S::practicante@strategy.com.co::e1bffd5b-8391-401e-a421-3abde95321d6" userProvider="AD" userName="Practicante"/>
      </t:Event>
      <t:Event id="{36B47B2C-117C-4407-B313-2291080F9E4C}" time="2026-03-02T13:27:38.878Z">
        <t:Attribution userId="S::cristina.gomez@strategy.com.co::b5bb6bb6-e27a-4beb-91f1-5fe16692cfeb" userProvider="AD" userName="Cristina Gomez"/>
        <t:Anchor>
          <t:Comment id="370406613"/>
        </t:Anchor>
        <t:SetTitle title="Los proyectos son a nivel operativo @Practicante y los procesos son nivel táctico "/>
      </t:Event>
      <t:Event id="{5C5F9914-0DF3-9F44-B7C8-D0DA68335580}" time="2026-03-04T16:14:32.137Z">
        <t:Attribution userId="S::practicante@strategy.com.co::e1bffd5b-8391-401e-a421-3abde95321d6" userProvider="AD" userName="Practicante"/>
        <t:Progress percentComplete="100"/>
      </t:Event>
    </t:History>
  </t:Task>
  <t:Task id="{C6C52B07-FCEF-43D3-ADE9-BE865EFD3C00}">
    <t:Anchor>
      <t:Comment id="1081863524"/>
    </t:Anchor>
    <t:History>
      <t:Event id="{1620428D-1D8A-4F3B-A379-3D8EC4C84B69}" time="2026-01-27T21:48:59.662Z">
        <t:Attribution userId="S::cristina.gomez@strategy.com.co::b5bb6bb6-e27a-4beb-91f1-5fe16692cfeb" userProvider="AD" userName="Cristina Gomez"/>
        <t:Anchor>
          <t:Comment id="1081863524"/>
        </t:Anchor>
        <t:Create/>
      </t:Event>
      <t:Event id="{F4676C65-B3C3-490E-8F90-AE463C104846}" time="2026-01-27T21:48:59.662Z">
        <t:Attribution userId="S::cristina.gomez@strategy.com.co::b5bb6bb6-e27a-4beb-91f1-5fe16692cfeb" userProvider="AD" userName="Cristina Gomez"/>
        <t:Anchor>
          <t:Comment id="1081863524"/>
        </t:Anchor>
        <t:Assign userId="S::practicante@strategy.com.co::e1bffd5b-8391-401e-a421-3abde95321d6" userProvider="AD" userName="Practicante"/>
      </t:Event>
      <t:Event id="{86020261-6B7F-4E73-828C-628D2E51117A}" time="2026-01-27T21:48:59.662Z">
        <t:Attribution userId="S::cristina.gomez@strategy.com.co::b5bb6bb6-e27a-4beb-91f1-5fe16692cfeb" userProvider="AD" userName="Cristina Gomez"/>
        <t:Anchor>
          <t:Comment id="1081863524"/>
        </t:Anchor>
        <t:SetTitle title="Si lo declaro acá estos indicadores deben hacer parte del sistema @Practicante "/>
      </t:Event>
      <t:Event id="{FAC20220-3C9F-4F78-8729-4571BB17F74A}" time="2026-02-16T18:32:29.823Z">
        <t:Attribution userId="S::practicante@strategy.com.co::e1bffd5b-8391-401e-a421-3abde95321d6" userProvider="AD" userName="Practicante"/>
        <t:Progress percentComplete="100"/>
      </t:Event>
    </t:History>
  </t:Task>
  <t:Task id="{9C2AA361-01EC-4962-B756-A98BCBAD4901}">
    <t:Anchor>
      <t:Comment id="262325093"/>
    </t:Anchor>
    <t:History>
      <t:Event id="{B29D5A2C-E617-4DF7-80C0-908CA5A0C307}" time="2026-01-27T22:32:06.481Z">
        <t:Attribution userId="S::cristina.gomez@strategy.com.co::b5bb6bb6-e27a-4beb-91f1-5fe16692cfeb" userProvider="AD" userName="Cristina Gomez"/>
        <t:Anchor>
          <t:Comment id="262325093"/>
        </t:Anchor>
        <t:Create/>
      </t:Event>
      <t:Event id="{2CA66E79-AFC0-4221-BC8E-BA0A46089FEB}" time="2026-01-27T22:32:06.481Z">
        <t:Attribution userId="S::cristina.gomez@strategy.com.co::b5bb6bb6-e27a-4beb-91f1-5fe16692cfeb" userProvider="AD" userName="Cristina Gomez"/>
        <t:Anchor>
          <t:Comment id="262325093"/>
        </t:Anchor>
        <t:Assign userId="S::practicante@strategy.com.co::e1bffd5b-8391-401e-a421-3abde95321d6" userProvider="AD" userName="Practicante"/>
      </t:Event>
      <t:Event id="{80F1F553-CE8A-4D44-93F6-3C6A8D00554F}" time="2026-01-27T22:32:06.481Z">
        <t:Attribution userId="S::cristina.gomez@strategy.com.co::b5bb6bb6-e27a-4beb-91f1-5fe16692cfeb" userProvider="AD" userName="Cristina Gomez"/>
        <t:Anchor>
          <t:Comment id="262325093"/>
        </t:Anchor>
        <t:SetTitle title="Se repite acá y más abajo, felipe cuál sería la mejor estrategia para no nombrarlo dos veces @Practicante "/>
      </t:Event>
      <t:Event id="{430417BA-5E3B-4E7B-9DD8-0D24F356563E}" time="2026-02-14T17:53:37.123Z">
        <t:Attribution userId="S::practicante@strategy.com.co::e1bffd5b-8391-401e-a421-3abde95321d6" userProvider="AD" userName="Practicante"/>
        <t:Progress percentComplete="100"/>
      </t:Event>
    </t:History>
  </t:Task>
  <t:Task id="{67086F2E-A26E-4A52-97DC-8CCA406CF336}">
    <t:Anchor>
      <t:Comment id="727491687"/>
    </t:Anchor>
    <t:History>
      <t:Event id="{BE1050EC-96BC-4124-866B-204A136C3807}" time="2026-03-02T17:07:25.192Z">
        <t:Attribution userId="S::cristina.gomez@strategy.com.co::b5bb6bb6-e27a-4beb-91f1-5fe16692cfeb" userProvider="AD" userName="Cristina Gomez"/>
        <t:Anchor>
          <t:Comment id="727491687"/>
        </t:Anchor>
        <t:Create/>
      </t:Event>
      <t:Event id="{AE7BD801-914C-47DE-BA9E-64A84F6D6F14}" time="2026-03-02T17:07:25.192Z">
        <t:Attribution userId="S::cristina.gomez@strategy.com.co::b5bb6bb6-e27a-4beb-91f1-5fe16692cfeb" userProvider="AD" userName="Cristina Gomez"/>
        <t:Anchor>
          <t:Comment id="727491687"/>
        </t:Anchor>
        <t:Assign userId="S::practicante@strategy.com.co::e1bffd5b-8391-401e-a421-3abde95321d6" userProvider="AD" userName="Practicante"/>
      </t:Event>
      <t:Event id="{2085AEF1-283E-4B8E-8EEE-ADFA2C301DD5}" time="2026-03-02T17:07:25.192Z">
        <t:Attribution userId="S::cristina.gomez@strategy.com.co::b5bb6bb6-e27a-4beb-91f1-5fe16692cfeb" userProvider="AD" userName="Cristina Gomez"/>
        <t:Anchor>
          <t:Comment id="727491687"/>
        </t:Anchor>
        <t:SetTitle title="@Practicante Dejar el verbo “tratar” como verbo general y dentro del tratamiento incluyes opciones: evitar, reducir, compartir/transferir, aceptar."/>
      </t:Event>
      <t:Event id="{44FAB464-F440-D541-88BA-BD15F104A8ED}" time="2026-03-04T16:49:28.741Z">
        <t:Attribution userId="S::practicante@strategy.com.co::e1bffd5b-8391-401e-a421-3abde95321d6" userProvider="AD" userName="Practicante"/>
        <t:Progress percentComplete="100"/>
      </t:Event>
    </t:History>
  </t:Task>
  <t:Task id="{74555C43-1CAE-4D7D-8F76-3EDAA6A78362}">
    <t:Anchor>
      <t:Comment id="183504272"/>
    </t:Anchor>
    <t:History>
      <t:Event id="{139D1769-8088-4E4A-8A97-E1DECFE24BA6}" time="2026-03-02T20:57:04.589Z">
        <t:Attribution userId="S::cristina.gomez@strategy.com.co::b5bb6bb6-e27a-4beb-91f1-5fe16692cfeb" userProvider="AD" userName="Cristina Gomez"/>
        <t:Anchor>
          <t:Comment id="183504272"/>
        </t:Anchor>
        <t:Create/>
      </t:Event>
      <t:Event id="{9DE07DC5-10F5-46E7-9872-B2AE13D3496F}" time="2026-03-02T20:57:04.589Z">
        <t:Attribution userId="S::cristina.gomez@strategy.com.co::b5bb6bb6-e27a-4beb-91f1-5fe16692cfeb" userProvider="AD" userName="Cristina Gomez"/>
        <t:Anchor>
          <t:Comment id="183504272"/>
        </t:Anchor>
        <t:Assign userId="S::practicante@strategy.com.co::e1bffd5b-8391-401e-a421-3abde95321d6" userProvider="AD" userName="Practicante"/>
      </t:Event>
      <t:Event id="{9791CBD8-FE11-4874-A930-916F3E4A3B4D}" time="2026-03-02T20:57:04.589Z">
        <t:Attribution userId="S::cristina.gomez@strategy.com.co::b5bb6bb6-e27a-4beb-91f1-5fe16692cfeb" userProvider="AD" userName="Cristina Gomez"/>
        <t:Anchor>
          <t:Comment id="183504272"/>
        </t:Anchor>
        <t:SetTitle title="@Practicante Es posible que disminuya la credibilidad de Strategy en el sector debido a un error metodológico en un diagnóstico, afectando la renovación o adjudicación de nuevos contratos. "/>
      </t:Event>
      <t:Event id="{F5D82689-0278-9041-825F-FD35FECF34BA}" time="2026-03-04T16:40:17.917Z">
        <t:Attribution userId="S::practicante@strategy.com.co::e1bffd5b-8391-401e-a421-3abde95321d6" userProvider="AD" userName="Practicante"/>
        <t:Progress percentComplete="100"/>
      </t:Event>
    </t:History>
  </t:Task>
  <t:Task id="{62C03AB9-629F-403F-A36C-DEA49DC1C8B7}">
    <t:Anchor>
      <t:Comment id="1965534820"/>
    </t:Anchor>
    <t:History>
      <t:Event id="{707CA2F2-0CEF-4131-BBCC-D6D5906BDB57}" time="2026-03-02T19:47:23.228Z">
        <t:Attribution userId="S::cristina.gomez@strategy.com.co::b5bb6bb6-e27a-4beb-91f1-5fe16692cfeb" userProvider="AD" userName="Cristina Gomez"/>
        <t:Anchor>
          <t:Comment id="1965534820"/>
        </t:Anchor>
        <t:Create/>
      </t:Event>
      <t:Event id="{8D0CB431-64CC-42AC-B71B-A8C453953C55}" time="2026-03-02T19:47:23.228Z">
        <t:Attribution userId="S::cristina.gomez@strategy.com.co::b5bb6bb6-e27a-4beb-91f1-5fe16692cfeb" userProvider="AD" userName="Cristina Gomez"/>
        <t:Anchor>
          <t:Comment id="1965534820"/>
        </t:Anchor>
        <t:Assign userId="S::practicante@strategy.com.co::e1bffd5b-8391-401e-a421-3abde95321d6" userProvider="AD" userName="Practicante"/>
      </t:Event>
      <t:Event id="{8B465DCF-20E9-4064-8725-FC7E2DC50BBE}" time="2026-03-02T19:47:23.228Z">
        <t:Attribution userId="S::cristina.gomez@strategy.com.co::b5bb6bb6-e27a-4beb-91f1-5fe16692cfeb" userProvider="AD" userName="Cristina Gomez"/>
        <t:Anchor>
          <t:Comment id="1965534820"/>
        </t:Anchor>
        <t:SetTitle title="@Practicante Operacional en Strategy debe decir “proyectos/contratos y ejecución de los servicio o productos”"/>
      </t:Event>
      <t:Event id="{5503D79F-871D-7B41-81DA-165E11B20022}" time="2026-03-11T17:23:58.665Z">
        <t:Attribution userId="S::practicante@strategy.com.co::e1bffd5b-8391-401e-a421-3abde95321d6" userProvider="AD" userName="Practicante"/>
        <t:Progress percentComplete="100"/>
      </t:Event>
    </t:History>
  </t:Task>
  <t:Task id="{0788B7F7-6C27-4271-A998-91E901E2D1EC}">
    <t:Anchor>
      <t:Comment id="1445853416"/>
    </t:Anchor>
    <t:History>
      <t:Event id="{E9D18AA7-0086-4ADC-85C7-2696B140CFB2}" time="2026-02-18T19:18:28.155Z">
        <t:Attribution userId="S::cristina.gomez@strategy.com.co::b5bb6bb6-e27a-4beb-91f1-5fe16692cfeb" userProvider="AD" userName="Cristina Gomez"/>
        <t:Anchor>
          <t:Comment id="1445853416"/>
        </t:Anchor>
        <t:Create/>
      </t:Event>
      <t:Event id="{96D1A2C9-C66E-4BFD-ADF8-321E403B648F}" time="2026-02-18T19:18:28.155Z">
        <t:Attribution userId="S::cristina.gomez@strategy.com.co::b5bb6bb6-e27a-4beb-91f1-5fe16692cfeb" userProvider="AD" userName="Cristina Gomez"/>
        <t:Anchor>
          <t:Comment id="1445853416"/>
        </t:Anchor>
        <t:Assign userId="S::practicante@strategy.com.co::e1bffd5b-8391-401e-a421-3abde95321d6" userProvider="AD" userName="Practicante"/>
      </t:Event>
      <t:Event id="{223279E8-0D75-4A9D-80CB-FC823776CE87}" time="2026-02-18T19:18:28.155Z">
        <t:Attribution userId="S::cristina.gomez@strategy.com.co::b5bb6bb6-e27a-4beb-91f1-5fe16692cfeb" userProvider="AD" userName="Cristina Gomez"/>
        <t:Anchor>
          <t:Comment id="1445853416"/>
        </t:Anchor>
        <t:SetTitle title="Revisar manual ODL y el tema de fuentes @Practicante "/>
      </t:Event>
      <t:Event id="{357B9C07-3C73-F24A-B4A2-BE18E204776C}" time="2026-03-03T20:20:29.307Z">
        <t:Attribution userId="S::practicante@strategy.com.co::e1bffd5b-8391-401e-a421-3abde95321d6" userProvider="AD" userName="Practicante"/>
        <t:Progress percentComplete="100"/>
      </t:Event>
    </t:History>
  </t:Task>
  <t:Task id="{16C3D706-31A3-4691-9CEB-7A5280185D22}">
    <t:Anchor>
      <t:Comment id="1169524128"/>
    </t:Anchor>
    <t:History>
      <t:Event id="{25BFF7C5-39FC-4621-AD08-A74C00645616}" time="2026-03-02T14:02:00.245Z">
        <t:Attribution userId="S::cristina.gomez@strategy.com.co::b5bb6bb6-e27a-4beb-91f1-5fe16692cfeb" userProvider="AD" userName="Cristina Gomez"/>
        <t:Anchor>
          <t:Comment id="1169524128"/>
        </t:Anchor>
        <t:Create/>
      </t:Event>
      <t:Event id="{05DC075E-8E03-47A4-B5F2-B2F46109C79E}" time="2026-03-02T14:02:00.245Z">
        <t:Attribution userId="S::cristina.gomez@strategy.com.co::b5bb6bb6-e27a-4beb-91f1-5fe16692cfeb" userProvider="AD" userName="Cristina Gomez"/>
        <t:Anchor>
          <t:Comment id="1169524128"/>
        </t:Anchor>
        <t:Assign userId="S::practicante@strategy.com.co::e1bffd5b-8391-401e-a421-3abde95321d6" userProvider="AD" userName="Practicante"/>
      </t:Event>
      <t:Event id="{E8D9336B-8023-4E2B-A92D-3138C55E23B2}" time="2026-03-02T14:02:00.245Z">
        <t:Attribution userId="S::cristina.gomez@strategy.com.co::b5bb6bb6-e27a-4beb-91f1-5fe16692cfeb" userProvider="AD" userName="Cristina Gomez"/>
        <t:Anchor>
          <t:Comment id="1169524128"/>
        </t:Anchor>
        <t:SetTitle title="@Practicante Hola felipe nosotros no tenemos un software de consultoría, Indisponibilidad de la plataforma strategy Academy lo repites en los dos niveles, "/>
      </t:Event>
      <t:Event id="{AB2F9390-D466-F54B-86B1-6DD5BCA57EB4}" time="2026-03-04T16:28:10.695Z">
        <t:Attribution userId="S::practicante@strategy.com.co::e1bffd5b-8391-401e-a421-3abde95321d6" userProvider="AD" userName="Practicante"/>
        <t:Progress percentComplete="100"/>
      </t:Event>
    </t:History>
  </t:Task>
  <t:Task id="{AE5E43CE-F96D-457B-8364-6C10D7E706E6}">
    <t:Anchor>
      <t:Comment id="1471806136"/>
    </t:Anchor>
    <t:History>
      <t:Event id="{4956F509-FE71-4D9E-98BF-6F444725C2EA}" time="2026-03-02T13:32:09.093Z">
        <t:Attribution userId="S::cristina.gomez@strategy.com.co::b5bb6bb6-e27a-4beb-91f1-5fe16692cfeb" userProvider="AD" userName="Cristina Gomez"/>
        <t:Anchor>
          <t:Comment id="1471806136"/>
        </t:Anchor>
        <t:Create/>
      </t:Event>
      <t:Event id="{EE26B03A-2A97-474F-8459-0F95920FF8C4}" time="2026-03-02T13:32:09.093Z">
        <t:Attribution userId="S::cristina.gomez@strategy.com.co::b5bb6bb6-e27a-4beb-91f1-5fe16692cfeb" userProvider="AD" userName="Cristina Gomez"/>
        <t:Anchor>
          <t:Comment id="1471806136"/>
        </t:Anchor>
        <t:Assign userId="S::practicante@strategy.com.co::e1bffd5b-8391-401e-a421-3abde95321d6" userProvider="AD" userName="Practicante"/>
      </t:Event>
      <t:Event id="{F76F41F5-141D-4B25-B05C-033892E98B5C}" time="2026-03-02T13:32:09.093Z">
        <t:Attribution userId="S::cristina.gomez@strategy.com.co::b5bb6bb6-e27a-4beb-91f1-5fe16692cfeb" userProvider="AD" userName="Cristina Gomez"/>
        <t:Anchor>
          <t:Comment id="1471806136"/>
        </t:Anchor>
        <t:SetTitle title="@Practicante revisar los campos verdes algunos me hacen dudar como plataforma de academy, son fuentes, oportunidades o que hace referencia para poder ser más objetiva en la revisión?"/>
      </t:Event>
      <t:Event id="{C672015A-2993-4145-BE2A-18BB4E61C264}" time="2026-03-04T16:21:37.013Z">
        <t:Attribution userId="S::practicante@strategy.com.co::e1bffd5b-8391-401e-a421-3abde95321d6" userProvider="AD" userName="Practicante"/>
        <t:Progress percentComplete="100"/>
      </t:Event>
    </t:History>
  </t:Task>
  <t:Task id="{A71A4780-9457-4DE6-AF1D-16CB4A43E8E2}">
    <t:Anchor>
      <t:Comment id="2065786091"/>
    </t:Anchor>
    <t:History>
      <t:Event id="{39D357B9-7632-4474-9D9A-75B258EBB522}" time="2025-11-11T19:47:45.535Z">
        <t:Attribution userId="S::cristina.gomez@strategy.com.co::b5bb6bb6-e27a-4beb-91f1-5fe16692cfeb" userProvider="AD" userName="Cristina Gomez"/>
        <t:Anchor>
          <t:Comment id="2065786091"/>
        </t:Anchor>
        <t:Create/>
      </t:Event>
      <t:Event id="{B8D0C5C6-2D0B-4096-9667-7673E6253EF2}" time="2025-11-11T19:47:45.535Z">
        <t:Attribution userId="S::cristina.gomez@strategy.com.co::b5bb6bb6-e27a-4beb-91f1-5fe16692cfeb" userProvider="AD" userName="Cristina Gomez"/>
        <t:Anchor>
          <t:Comment id="2065786091"/>
        </t:Anchor>
        <t:Assign userId="S::practicante@strategy.com.co::e1bffd5b-8391-401e-a421-3abde95321d6" userProvider="AD" userName="Practicante"/>
      </t:Event>
      <t:Event id="{FF1F0C4D-3DD9-4023-A4D9-023200FB6C79}" time="2025-11-11T19:47:45.535Z">
        <t:Attribution userId="S::cristina.gomez@strategy.com.co::b5bb6bb6-e27a-4beb-91f1-5fe16692cfeb" userProvider="AD" userName="Cristina Gomez"/>
        <t:Anchor>
          <t:Comment id="2065786091"/>
        </t:Anchor>
        <t:SetTitle title="@Practicante Nos falta crear un comité u organismo de control Propósito: Consolidar la estructura de gobierno del riesgo y clarificar cómo se revisan los informes y decisiones. Aspectos que nos falta incluir: - Definir un Comité de Riesgos formal (aunque…"/>
      </t:Event>
      <t:Event id="{A7C33476-2CD6-4D55-AF03-14E2159108D9}" time="2025-11-13T01:10:26.941Z">
        <t:Attribution userId="S::practicante@strategy.com.co::e1bffd5b-8391-401e-a421-3abde95321d6" userProvider="AD" userName="Practicante"/>
        <t:Progress percentComplete="100"/>
      </t:Event>
    </t:History>
  </t:Task>
  <t:Task id="{CC318DBE-E4CF-4F6A-B417-FCCBCB7BC04B}">
    <t:Anchor>
      <t:Comment id="1100025288"/>
    </t:Anchor>
    <t:History>
      <t:Event id="{4AD12FF5-9E91-490C-BE06-F7F9457217DE}" time="2026-03-02T17:03:21.706Z">
        <t:Attribution userId="S::cristina.gomez@strategy.com.co::b5bb6bb6-e27a-4beb-91f1-5fe16692cfeb" userProvider="AD" userName="Cristina Gomez"/>
        <t:Anchor>
          <t:Comment id="1100025288"/>
        </t:Anchor>
        <t:Create/>
      </t:Event>
      <t:Event id="{33114514-4A8D-4FEB-B11D-8E81D3F3E35C}" time="2026-03-02T17:03:21.706Z">
        <t:Attribution userId="S::cristina.gomez@strategy.com.co::b5bb6bb6-e27a-4beb-91f1-5fe16692cfeb" userProvider="AD" userName="Cristina Gomez"/>
        <t:Anchor>
          <t:Comment id="1100025288"/>
        </t:Anchor>
        <t:Assign userId="S::practicante@strategy.com.co::e1bffd5b-8391-401e-a421-3abde95321d6" userProvider="AD" userName="Practicante"/>
      </t:Event>
      <t:Event id="{B385B4A1-77D9-4B6C-8189-17312BAF6B3A}" time="2026-03-02T17:03:21.706Z">
        <t:Attribution userId="S::cristina.gomez@strategy.com.co::b5bb6bb6-e27a-4beb-91f1-5fe16692cfeb" userProvider="AD" userName="Cristina Gomez"/>
        <t:Anchor>
          <t:Comment id="1100025288"/>
        </t:Anchor>
        <t:SetTitle title="@Practicante deben quedar como “fuentes de información del contexto”, no como “marcos de referencia"/>
      </t:Event>
      <t:Event id="{A2A7925A-68E6-482D-B2E1-EBF204EB3B5E}" time="2026-03-25T16:38:47.544Z">
        <t:Attribution userId="S::practicante@strategy.com.co::e1bffd5b-8391-401e-a421-3abde95321d6" userProvider="AD" userName="Practicante"/>
        <t:Progress percentComplete="100"/>
      </t:Event>
    </t:History>
  </t:Task>
  <t:Task id="{9165A9CF-D678-406F-B29E-F2B1C4D78E2D}">
    <t:Anchor>
      <t:Comment id="851282225"/>
    </t:Anchor>
    <t:History>
      <t:Event id="{CD086AC6-425E-4EA7-BDF7-6A3AB61C23D8}" time="2026-03-02T20:12:08.714Z">
        <t:Attribution userId="S::cristina.gomez@strategy.com.co::b5bb6bb6-e27a-4beb-91f1-5fe16692cfeb" userProvider="AD" userName="Cristina Gomez"/>
        <t:Anchor>
          <t:Comment id="851282225"/>
        </t:Anchor>
        <t:Create/>
      </t:Event>
      <t:Event id="{AAEB85B6-D90F-42F5-8485-00A8D0E30099}" time="2026-03-02T20:12:08.714Z">
        <t:Attribution userId="S::cristina.gomez@strategy.com.co::b5bb6bb6-e27a-4beb-91f1-5fe16692cfeb" userProvider="AD" userName="Cristina Gomez"/>
        <t:Anchor>
          <t:Comment id="851282225"/>
        </t:Anchor>
        <t:Assign userId="S::practicante@strategy.com.co::e1bffd5b-8391-401e-a421-3abde95321d6" userProvider="AD" userName="Practicante"/>
      </t:Event>
      <t:Event id="{2017702B-12A6-4E2F-9E1F-2EEC81BFED66}" time="2026-03-02T20:12:08.714Z">
        <t:Attribution userId="S::cristina.gomez@strategy.com.co::b5bb6bb6-e27a-4beb-91f1-5fe16692cfeb" userProvider="AD" userName="Cristina Gomez"/>
        <t:Anchor>
          <t:Comment id="851282225"/>
        </t:Anchor>
        <t:SetTitle title="Nuestros objetivos de impacto por ahora son (Financiero, personas y reputación) @Practicante entonces si quieres citar información y conocimiento sería una categoría o fuente"/>
      </t:Event>
      <t:Event id="{1E768E99-8C38-DF48-AB68-D54E44A15586}" time="2026-03-03T20:26:36.742Z">
        <t:Attribution userId="S::practicante@strategy.com.co::e1bffd5b-8391-401e-a421-3abde95321d6" userProvider="AD" userName="Practicante"/>
        <t:Progress percentComplete="100"/>
      </t:Event>
    </t:History>
  </t:Task>
  <t:Task id="{E0CB5087-21C7-47E4-9AD7-FFD0E6D492E2}">
    <t:Anchor>
      <t:Comment id="381126623"/>
    </t:Anchor>
    <t:History>
      <t:Event id="{5AF68E51-F3C4-4BCF-ACA4-E40E7C162683}" time="2025-12-11T15:32:00.306Z">
        <t:Attribution userId="S::cristina.gomez@strategy.com.co::b5bb6bb6-e27a-4beb-91f1-5fe16692cfeb" userProvider="AD" userName="Cristina Gomez"/>
        <t:Anchor>
          <t:Comment id="285130884"/>
        </t:Anchor>
        <t:Create/>
      </t:Event>
      <t:Event id="{715A8DC2-710E-471A-94AB-D203704F3A6C}" time="2025-12-11T15:32:00.306Z">
        <t:Attribution userId="S::cristina.gomez@strategy.com.co::b5bb6bb6-e27a-4beb-91f1-5fe16692cfeb" userProvider="AD" userName="Cristina Gomez"/>
        <t:Anchor>
          <t:Comment id="285130884"/>
        </t:Anchor>
        <t:Assign userId="S::practicante@strategy.com.co::e1bffd5b-8391-401e-a421-3abde95321d6" userProvider="AD" userName="Practicante"/>
      </t:Event>
      <t:Event id="{AAC368FE-1A45-4BCC-8065-E1B0D0B8A111}" time="2025-12-11T15:32:00.306Z">
        <t:Attribution userId="S::cristina.gomez@strategy.com.co::b5bb6bb6-e27a-4beb-91f1-5fe16692cfeb" userProvider="AD" userName="Cristina Gomez"/>
        <t:Anchor>
          <t:Comment id="285130884"/>
        </t:Anchor>
        <t:SetTitle title="Diferencia entre área y fuente de riesgos (RBS)@Practicante "/>
      </t:Event>
    </t:History>
  </t:Task>
  <t:Task id="{F3D2825E-BB50-40A6-98DA-13C08E735690}">
    <t:Anchor>
      <t:Comment id="558923257"/>
    </t:Anchor>
    <t:History>
      <t:Event id="{B003CBA0-DD05-420F-8695-9A22D48CC55A}" time="2026-03-02T13:19:48.282Z">
        <t:Attribution userId="S::cristina.gomez@strategy.com.co::b5bb6bb6-e27a-4beb-91f1-5fe16692cfeb" userProvider="AD" userName="Cristina Gomez"/>
        <t:Anchor>
          <t:Comment id="558923257"/>
        </t:Anchor>
        <t:Create/>
      </t:Event>
      <t:Event id="{C8EF527B-AF13-4BF8-9BA6-413E09488B35}" time="2026-03-02T13:19:48.282Z">
        <t:Attribution userId="S::cristina.gomez@strategy.com.co::b5bb6bb6-e27a-4beb-91f1-5fe16692cfeb" userProvider="AD" userName="Cristina Gomez"/>
        <t:Anchor>
          <t:Comment id="558923257"/>
        </t:Anchor>
        <t:Assign userId="S::practicante@strategy.com.co::e1bffd5b-8391-401e-a421-3abde95321d6" userProvider="AD" userName="Practicante"/>
      </t:Event>
      <t:Event id="{116B5F11-51B3-43B0-94F7-D5103973AB87}" time="2026-03-02T13:19:48.282Z">
        <t:Attribution userId="S::cristina.gomez@strategy.com.co::b5bb6bb6-e27a-4beb-91f1-5fe16692cfeb" userProvider="AD" userName="Cristina Gomez"/>
        <t:Anchor>
          <t:Comment id="558923257"/>
        </t:Anchor>
        <t:SetTitle title="Hola felipe @Practicante esta gráfica que representa? Qué significa lo campos verdes las posibles fuentes ? Es que no entiendo si son oportunidades..."/>
      </t:Event>
      <t:Event id="{4FAC4A6B-2FC4-0049-A2CD-9B6C3D2C9EAD}" time="2026-03-04T14:33:45.18Z">
        <t:Attribution userId="S::practicante@strategy.com.co::e1bffd5b-8391-401e-a421-3abde95321d6" userProvider="AD" userName="Practicante"/>
        <t:Progress percentComplete="100"/>
      </t:Event>
    </t:History>
  </t:Task>
  <t:Task id="{83D25292-388B-4577-BE4D-B490E76103DF}">
    <t:Anchor>
      <t:Comment id="1591030867"/>
    </t:Anchor>
    <t:History>
      <t:Event id="{98905448-E347-42F8-A5B2-F5588ABDF918}" time="2025-11-11T19:53:43.957Z">
        <t:Attribution userId="S::cristina.gomez@strategy.com.co::b5bb6bb6-e27a-4beb-91f1-5fe16692cfeb" userProvider="AD" userName="Cristina Gomez"/>
        <t:Anchor>
          <t:Comment id="1591030867"/>
        </t:Anchor>
        <t:Create/>
      </t:Event>
      <t:Event id="{054E5FFF-8FE1-435A-B7D4-66D88E8C4B40}" time="2025-11-11T19:53:43.957Z">
        <t:Attribution userId="S::cristina.gomez@strategy.com.co::b5bb6bb6-e27a-4beb-91f1-5fe16692cfeb" userProvider="AD" userName="Cristina Gomez"/>
        <t:Anchor>
          <t:Comment id="1591030867"/>
        </t:Anchor>
        <t:Assign userId="S::practicante@strategy.com.co::e1bffd5b-8391-401e-a421-3abde95321d6" userProvider="AD" userName="Practicante"/>
      </t:Event>
      <t:Event id="{2AAF20C7-8D19-45BC-AB4F-1A89C5E5850D}" time="2025-11-11T19:53:43.957Z">
        <t:Attribution userId="S::cristina.gomez@strategy.com.co::b5bb6bb6-e27a-4beb-91f1-5fe16692cfeb" userProvider="AD" userName="Cristina Gomez"/>
        <t:Anchor>
          <t:Comment id="1591030867"/>
        </t:Anchor>
        <t:SetTitle title="@Practicante - No hay un plan de sensibilización o formación dentro del manual y actualizacion"/>
      </t:Event>
      <t:Event id="{8991A1D5-F2DF-4F5C-8F1C-AD9D2171109F}" time="2025-12-04T13:12:39.366Z">
        <t:Attribution userId="S::cristina.gomez@strategy.com.co::b5bb6bb6-e27a-4beb-91f1-5fe16692cfeb" userProvider="AD" userName="Cristina Gomez"/>
        <t:Progress percentComplete="100"/>
      </t:Event>
    </t:History>
  </t:Task>
  <t:Task id="{24F8F3C8-2A3D-45A4-BF96-A06F2C61CB40}">
    <t:Anchor>
      <t:Comment id="1018300037"/>
    </t:Anchor>
    <t:History>
      <t:Event id="{88321448-D620-404F-9CE9-C3F4781F8983}" time="2026-01-27T21:52:14.739Z">
        <t:Attribution userId="S::cristina.gomez@strategy.com.co::b5bb6bb6-e27a-4beb-91f1-5fe16692cfeb" userProvider="AD" userName="Cristina Gomez"/>
        <t:Anchor>
          <t:Comment id="1018300037"/>
        </t:Anchor>
        <t:Create/>
      </t:Event>
      <t:Event id="{A994D97D-8954-4CCA-807B-6B33A0104512}" time="2026-01-27T21:52:14.739Z">
        <t:Attribution userId="S::cristina.gomez@strategy.com.co::b5bb6bb6-e27a-4beb-91f1-5fe16692cfeb" userProvider="AD" userName="Cristina Gomez"/>
        <t:Anchor>
          <t:Comment id="1018300037"/>
        </t:Anchor>
        <t:Assign userId="S::practicante@strategy.com.co::e1bffd5b-8391-401e-a421-3abde95321d6" userProvider="AD" userName="Practicante"/>
      </t:Event>
      <t:Event id="{BFDB673E-5B9A-4870-BA3D-08051D299A50}" time="2026-01-27T21:52:14.739Z">
        <t:Attribution userId="S::cristina.gomez@strategy.com.co::b5bb6bb6-e27a-4beb-91f1-5fe16692cfeb" userProvider="AD" userName="Cristina Gomez"/>
        <t:Anchor>
          <t:Comment id="1018300037"/>
        </t:Anchor>
        <t:SetTitle title="Si lo declaro acá estos indicadores deben hacer parte del sistema @Practicante "/>
      </t:Event>
      <t:Event id="{E5D5CCCD-B23F-4D8D-BF54-373B3562589B}" time="2026-02-16T18:32:27.459Z">
        <t:Attribution userId="S::practicante@strategy.com.co::e1bffd5b-8391-401e-a421-3abde95321d6" userProvider="AD" userName="Practicante"/>
        <t:Progress percentComplete="100"/>
      </t:Event>
    </t:History>
  </t:Task>
  <t:Task id="{B0306498-3116-4C5B-9FC8-5D282336E5BE}">
    <t:Anchor>
      <t:Comment id="1776066385"/>
    </t:Anchor>
    <t:History>
      <t:Event id="{9D59BE91-9CC4-4F82-B519-8B3BEB15BE29}" time="2026-03-06T13:08:18.392Z">
        <t:Attribution userId="S::cristina.gomez@strategy.com.co::b5bb6bb6-e27a-4beb-91f1-5fe16692cfeb" userProvider="AD" userName="Cristina Gomez"/>
        <t:Anchor>
          <t:Comment id="1776066385"/>
        </t:Anchor>
        <t:Create/>
      </t:Event>
      <t:Event id="{39C02E0C-34C3-46CD-9875-3D485B05FBA6}" time="2026-03-06T13:08:18.392Z">
        <t:Attribution userId="S::cristina.gomez@strategy.com.co::b5bb6bb6-e27a-4beb-91f1-5fe16692cfeb" userProvider="AD" userName="Cristina Gomez"/>
        <t:Anchor>
          <t:Comment id="1776066385"/>
        </t:Anchor>
        <t:Assign userId="S::natalia.sanabria@strategy.com.co::1cc28f82-60e8-484a-ab28-c7aeca90a8f2" userProvider="AD" userName="Natalia Sanabria"/>
      </t:Event>
      <t:Event id="{E8915319-B9BC-4D9E-93E5-EB97ABDF88D1}" time="2026-03-06T13:08:18.392Z">
        <t:Attribution userId="S::cristina.gomez@strategy.com.co::b5bb6bb6-e27a-4beb-91f1-5fe16692cfeb" userProvider="AD" userName="Cristina Gomez"/>
        <t:Anchor>
          <t:Comment id="1776066385"/>
        </t:Anchor>
        <t:SetTitle title="@Natalia Sanabria Empezar revisión"/>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1e48b55-eac8-456d-9a1b-72cd1d3ab479">
      <Terms xmlns="http://schemas.microsoft.com/office/infopath/2007/PartnerControls"/>
    </lcf76f155ced4ddcb4097134ff3c332f>
    <TaxCatchAll xmlns="265f11d4-378e-4449-b9b4-7e6b218a67f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6BF2C8217382584EB1AB7833130F9ABA" ma:contentTypeVersion="14" ma:contentTypeDescription="Crear nuevo documento." ma:contentTypeScope="" ma:versionID="a6afee30e7ce2c17f4dee1d03d3fb42c">
  <xsd:schema xmlns:xsd="http://www.w3.org/2001/XMLSchema" xmlns:xs="http://www.w3.org/2001/XMLSchema" xmlns:p="http://schemas.microsoft.com/office/2006/metadata/properties" xmlns:ns2="71e48b55-eac8-456d-9a1b-72cd1d3ab479" xmlns:ns3="265f11d4-378e-4449-b9b4-7e6b218a67fd" targetNamespace="http://schemas.microsoft.com/office/2006/metadata/properties" ma:root="true" ma:fieldsID="b6c9a9e6d35cd894f151585f878e16c5" ns2:_="" ns3:_="">
    <xsd:import namespace="71e48b55-eac8-456d-9a1b-72cd1d3ab479"/>
    <xsd:import namespace="265f11d4-378e-4449-b9b4-7e6b218a67f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e48b55-eac8-456d-9a1b-72cd1d3ab4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4cc2e6a1-0970-4d3e-9329-840614f52964" ma:termSetId="09814cd3-568e-fe90-9814-8d621ff8fb84" ma:anchorId="fba54fb3-c3e1-fe81-a776-ca4b69148c4d" ma:open="true" ma:isKeyword="false">
      <xsd:complexType>
        <xsd:sequence>
          <xsd:element ref="pc:Terms" minOccurs="0" maxOccurs="1"/>
        </xsd:sequence>
      </xsd:complexType>
    </xsd:element>
    <xsd:element name="MediaServiceLocation" ma:index="19" nillable="true" ma:displayName="Location" ma:descrip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65f11d4-378e-4449-b9b4-7e6b218a67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dba01337-ba16-492e-8cc0-729a7a730f63}" ma:internalName="TaxCatchAll" ma:showField="CatchAllData" ma:web="265f11d4-378e-4449-b9b4-7e6b218a67f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A23951E-7A98-4CEA-B5F3-EEDB838DF5BC}">
  <ds:schemaRefs>
    <ds:schemaRef ds:uri="http://schemas.openxmlformats.org/officeDocument/2006/bibliography"/>
  </ds:schemaRefs>
</ds:datastoreItem>
</file>

<file path=customXml/itemProps2.xml><?xml version="1.0" encoding="utf-8"?>
<ds:datastoreItem xmlns:ds="http://schemas.openxmlformats.org/officeDocument/2006/customXml" ds:itemID="{75D1FF79-4341-42FD-A6E1-E58720836D41}">
  <ds:schemaRefs>
    <ds:schemaRef ds:uri="http://schemas.microsoft.com/sharepoint/v3/contenttype/forms"/>
  </ds:schemaRefs>
</ds:datastoreItem>
</file>

<file path=customXml/itemProps3.xml><?xml version="1.0" encoding="utf-8"?>
<ds:datastoreItem xmlns:ds="http://schemas.openxmlformats.org/officeDocument/2006/customXml" ds:itemID="{C33891D2-2022-4E96-87C2-BD36B1EBB4BA}">
  <ds:schemaRefs>
    <ds:schemaRef ds:uri="http://schemas.microsoft.com/office/2006/metadata/properties"/>
    <ds:schemaRef ds:uri="http://schemas.microsoft.com/office/infopath/2007/PartnerControls"/>
    <ds:schemaRef ds:uri="71e48b55-eac8-456d-9a1b-72cd1d3ab479"/>
    <ds:schemaRef ds:uri="265f11d4-378e-4449-b9b4-7e6b218a67fd"/>
  </ds:schemaRefs>
</ds:datastoreItem>
</file>

<file path=customXml/itemProps4.xml><?xml version="1.0" encoding="utf-8"?>
<ds:datastoreItem xmlns:ds="http://schemas.openxmlformats.org/officeDocument/2006/customXml" ds:itemID="{EAEE2DAA-89D1-4FAD-AE50-3168866AE2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e48b55-eac8-456d-9a1b-72cd1d3ab479"/>
    <ds:schemaRef ds:uri="265f11d4-378e-4449-b9b4-7e6b218a67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Cristina Gomez</dc:creator>
  <keywords/>
  <dc:description/>
  <lastModifiedBy>Practicante</lastModifiedBy>
  <revision>994</revision>
  <dcterms:created xsi:type="dcterms:W3CDTF">2026-02-13T04:31:00.0000000Z</dcterms:created>
  <dcterms:modified xsi:type="dcterms:W3CDTF">2026-04-12T19:44:31.7175769Z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0x0101006BF2C8217382584EB1AB7833130F9ABA</vt:lpwstr>
  </property>
  <property fmtid="{D5CDD505-2E9C-101B-9397-08002B2CF9AE}" pid="3" name="Order">
    <vt:r8>13088400</vt:r8>
  </property>
  <property fmtid="{D5CDD505-2E9C-101B-9397-08002B2CF9AE}" pid="4" name="MediaServiceImageTags">
    <vt:lpwstr/>
  </property>
</Properties>
</file>